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6C543" w14:textId="03CBA619" w:rsidR="00E14C51" w:rsidRPr="00E14C51" w:rsidRDefault="00E14C51" w:rsidP="00E14C51">
      <w:pPr>
        <w:spacing w:line="264" w:lineRule="auto"/>
        <w:jc w:val="center"/>
        <w:rPr>
          <w:rFonts w:ascii="Arial" w:hAnsi="Arial" w:cs="Arial"/>
          <w:b/>
          <w:sz w:val="24"/>
          <w:szCs w:val="22"/>
        </w:rPr>
      </w:pPr>
      <w:proofErr w:type="spellStart"/>
      <w:r>
        <w:rPr>
          <w:rFonts w:ascii="Arial" w:hAnsi="Arial" w:cs="Arial"/>
          <w:b/>
          <w:sz w:val="24"/>
          <w:szCs w:val="22"/>
        </w:rPr>
        <w:t>Tornillo</w:t>
      </w:r>
      <w:proofErr w:type="spellEnd"/>
      <w:r>
        <w:rPr>
          <w:rFonts w:ascii="Arial" w:hAnsi="Arial" w:cs="Arial"/>
          <w:b/>
          <w:sz w:val="24"/>
          <w:szCs w:val="22"/>
        </w:rPr>
        <w:t xml:space="preserve"> </w:t>
      </w:r>
      <w:proofErr w:type="spellStart"/>
      <w:r>
        <w:rPr>
          <w:rFonts w:ascii="Arial" w:hAnsi="Arial" w:cs="Arial"/>
          <w:b/>
          <w:sz w:val="24"/>
          <w:szCs w:val="22"/>
        </w:rPr>
        <w:t>pequeño</w:t>
      </w:r>
      <w:proofErr w:type="spellEnd"/>
      <w:r>
        <w:rPr>
          <w:rFonts w:ascii="Arial" w:hAnsi="Arial" w:cs="Arial"/>
          <w:b/>
          <w:sz w:val="24"/>
          <w:szCs w:val="22"/>
        </w:rPr>
        <w:t xml:space="preserve"> </w:t>
      </w:r>
      <w:r w:rsidR="00225746">
        <w:rPr>
          <w:rFonts w:ascii="Arial" w:hAnsi="Arial" w:cs="Arial"/>
          <w:b/>
          <w:sz w:val="24"/>
          <w:szCs w:val="22"/>
        </w:rPr>
        <w:t>–</w:t>
      </w:r>
      <w:r>
        <w:rPr>
          <w:rFonts w:ascii="Arial" w:hAnsi="Arial" w:cs="Arial"/>
          <w:b/>
          <w:sz w:val="24"/>
          <w:szCs w:val="22"/>
        </w:rPr>
        <w:t xml:space="preserve"> </w:t>
      </w:r>
      <w:proofErr w:type="spellStart"/>
      <w:r>
        <w:rPr>
          <w:rFonts w:ascii="Arial" w:hAnsi="Arial" w:cs="Arial"/>
          <w:b/>
          <w:sz w:val="24"/>
          <w:szCs w:val="22"/>
        </w:rPr>
        <w:t>gran</w:t>
      </w:r>
      <w:proofErr w:type="spellEnd"/>
      <w:r>
        <w:rPr>
          <w:rFonts w:ascii="Arial" w:hAnsi="Arial" w:cs="Arial"/>
          <w:b/>
          <w:sz w:val="24"/>
          <w:szCs w:val="22"/>
        </w:rPr>
        <w:t xml:space="preserve"> </w:t>
      </w:r>
      <w:proofErr w:type="spellStart"/>
      <w:r>
        <w:rPr>
          <w:rFonts w:ascii="Arial" w:hAnsi="Arial" w:cs="Arial"/>
          <w:b/>
          <w:sz w:val="24"/>
          <w:szCs w:val="22"/>
        </w:rPr>
        <w:t>eficacia</w:t>
      </w:r>
      <w:proofErr w:type="spellEnd"/>
      <w:r>
        <w:rPr>
          <w:rFonts w:ascii="Arial" w:hAnsi="Arial" w:cs="Arial"/>
          <w:b/>
          <w:sz w:val="24"/>
          <w:szCs w:val="22"/>
        </w:rPr>
        <w:t xml:space="preserve"> </w:t>
      </w:r>
    </w:p>
    <w:p w14:paraId="02D8FF12" w14:textId="3AD1E503" w:rsidR="006A09FB" w:rsidRPr="00225746" w:rsidRDefault="006A09FB" w:rsidP="004572B6">
      <w:pPr>
        <w:spacing w:line="264" w:lineRule="auto"/>
        <w:jc w:val="center"/>
        <w:rPr>
          <w:rFonts w:ascii="Arial" w:hAnsi="Arial" w:cs="Arial"/>
          <w:b/>
          <w:sz w:val="24"/>
          <w:szCs w:val="22"/>
          <w:lang w:val="es-ES_tradnl"/>
        </w:rPr>
      </w:pPr>
      <w:r w:rsidRPr="00225746">
        <w:rPr>
          <w:rFonts w:ascii="Arial" w:hAnsi="Arial" w:cs="Arial"/>
          <w:b/>
          <w:sz w:val="24"/>
          <w:szCs w:val="22"/>
          <w:lang w:val="es-ES_tradnl"/>
        </w:rPr>
        <w:t>El sistema de anclaje tomas</w:t>
      </w:r>
      <w:r w:rsidRPr="00225746">
        <w:rPr>
          <w:rFonts w:ascii="Arial" w:hAnsi="Arial" w:cs="Arial"/>
          <w:b/>
          <w:sz w:val="24"/>
          <w:szCs w:val="22"/>
          <w:vertAlign w:val="superscript"/>
          <w:lang w:val="es-ES_tradnl"/>
        </w:rPr>
        <w:t>®</w:t>
      </w:r>
      <w:r w:rsidRPr="00225746">
        <w:rPr>
          <w:rFonts w:ascii="Arial" w:hAnsi="Arial" w:cs="Arial"/>
          <w:b/>
          <w:sz w:val="24"/>
          <w:szCs w:val="22"/>
          <w:lang w:val="es-ES_tradnl"/>
        </w:rPr>
        <w:t xml:space="preserve"> cumple 20 años: Un motivo para celebrar.</w:t>
      </w:r>
    </w:p>
    <w:p w14:paraId="28D468A8" w14:textId="77777777" w:rsidR="000C1A92" w:rsidRPr="00225746" w:rsidRDefault="000C1A92" w:rsidP="004572B6">
      <w:pPr>
        <w:spacing w:line="264" w:lineRule="auto"/>
        <w:jc w:val="center"/>
        <w:rPr>
          <w:rFonts w:ascii="Arial" w:hAnsi="Arial" w:cs="Arial"/>
          <w:b/>
          <w:iCs/>
          <w:szCs w:val="18"/>
          <w:lang w:val="es-ES_tradnl"/>
        </w:rPr>
      </w:pPr>
    </w:p>
    <w:p w14:paraId="6844C8F5" w14:textId="771BEB41" w:rsidR="006A09FB" w:rsidRPr="00225746" w:rsidRDefault="006A09FB" w:rsidP="004572B6">
      <w:pPr>
        <w:spacing w:line="264" w:lineRule="auto"/>
        <w:jc w:val="both"/>
        <w:rPr>
          <w:rFonts w:ascii="Arial" w:hAnsi="Arial" w:cs="Arial"/>
          <w:b/>
          <w:color w:val="000000" w:themeColor="text1"/>
          <w:sz w:val="22"/>
          <w:szCs w:val="22"/>
          <w:lang w:val="es-ES_tradnl"/>
        </w:rPr>
      </w:pPr>
      <w:r w:rsidRPr="00225746">
        <w:rPr>
          <w:rFonts w:ascii="Arial" w:hAnsi="Arial" w:cs="Arial"/>
          <w:b/>
          <w:color w:val="000000" w:themeColor="text1"/>
          <w:sz w:val="22"/>
          <w:szCs w:val="22"/>
          <w:lang w:val="es-ES_tradnl"/>
        </w:rPr>
        <w:t xml:space="preserve">El 2025 no es solo el año de la </w:t>
      </w:r>
      <w:proofErr w:type="gramStart"/>
      <w:r w:rsidRPr="00225746">
        <w:rPr>
          <w:rFonts w:ascii="Arial" w:hAnsi="Arial" w:cs="Arial"/>
          <w:b/>
          <w:color w:val="000000" w:themeColor="text1"/>
          <w:sz w:val="22"/>
          <w:szCs w:val="22"/>
          <w:lang w:val="es-ES_tradnl"/>
        </w:rPr>
        <w:t>IDS</w:t>
      </w:r>
      <w:proofErr w:type="gramEnd"/>
      <w:r w:rsidRPr="00225746">
        <w:rPr>
          <w:rFonts w:ascii="Arial" w:hAnsi="Arial" w:cs="Arial"/>
          <w:b/>
          <w:color w:val="000000" w:themeColor="text1"/>
          <w:sz w:val="22"/>
          <w:szCs w:val="22"/>
          <w:lang w:val="es-ES_tradnl"/>
        </w:rPr>
        <w:t xml:space="preserve"> sino que también celebramos aniversarios significativos de algunos productos en Dentaurum. La compañía dental está orgullosa de haber comercializado, con éxito desde hace décadas, numerosos productos en el mercado, inspirando así a usuarios de todo el mundo. Dentaurum celebra un fragmento de historia dental contemporánea, entre otros lo 20 años de tomas</w:t>
      </w:r>
      <w:r w:rsidRPr="00225746">
        <w:rPr>
          <w:rFonts w:ascii="Arial" w:hAnsi="Arial" w:cs="Arial"/>
          <w:b/>
          <w:color w:val="000000" w:themeColor="text1"/>
          <w:sz w:val="22"/>
          <w:szCs w:val="22"/>
          <w:vertAlign w:val="superscript"/>
          <w:lang w:val="es-ES_tradnl"/>
        </w:rPr>
        <w:t>®</w:t>
      </w:r>
      <w:r w:rsidRPr="00225746">
        <w:rPr>
          <w:rFonts w:ascii="Arial" w:hAnsi="Arial" w:cs="Arial"/>
          <w:b/>
          <w:color w:val="000000" w:themeColor="text1"/>
          <w:sz w:val="22"/>
          <w:szCs w:val="22"/>
          <w:lang w:val="es-ES_tradnl"/>
        </w:rPr>
        <w:t xml:space="preserve">. Hace dos décadas, los </w:t>
      </w:r>
      <w:proofErr w:type="spellStart"/>
      <w:r w:rsidRPr="00225746">
        <w:rPr>
          <w:rFonts w:ascii="Arial" w:hAnsi="Arial" w:cs="Arial"/>
          <w:b/>
          <w:color w:val="000000" w:themeColor="text1"/>
          <w:sz w:val="22"/>
          <w:szCs w:val="22"/>
          <w:lang w:val="es-ES_tradnl"/>
        </w:rPr>
        <w:t>microtornillos</w:t>
      </w:r>
      <w:proofErr w:type="spellEnd"/>
      <w:r w:rsidRPr="00225746">
        <w:rPr>
          <w:rFonts w:ascii="Arial" w:hAnsi="Arial" w:cs="Arial"/>
          <w:b/>
          <w:color w:val="000000" w:themeColor="text1"/>
          <w:sz w:val="22"/>
          <w:szCs w:val="22"/>
          <w:lang w:val="es-ES_tradnl"/>
        </w:rPr>
        <w:t xml:space="preserve"> tomas</w:t>
      </w:r>
      <w:r w:rsidRPr="00225746">
        <w:rPr>
          <w:rFonts w:ascii="Arial" w:hAnsi="Arial" w:cs="Arial"/>
          <w:b/>
          <w:color w:val="000000" w:themeColor="text1"/>
          <w:sz w:val="22"/>
          <w:szCs w:val="22"/>
          <w:vertAlign w:val="superscript"/>
          <w:lang w:val="es-ES_tradnl"/>
        </w:rPr>
        <w:t>®</w:t>
      </w:r>
      <w:r w:rsidRPr="00225746">
        <w:rPr>
          <w:rFonts w:ascii="Arial" w:hAnsi="Arial" w:cs="Arial"/>
          <w:b/>
          <w:color w:val="000000" w:themeColor="text1"/>
          <w:sz w:val="22"/>
          <w:szCs w:val="22"/>
          <w:lang w:val="es-ES_tradnl"/>
        </w:rPr>
        <w:t xml:space="preserve"> se presentaron como sistema de anclaje esquelético para el tratamiento ortodóncico y ha demostrado su eficacia hasta hoy gracias a sus versátiles posibilidades de aplicación. </w:t>
      </w:r>
    </w:p>
    <w:p w14:paraId="31DE4103" w14:textId="77777777" w:rsidR="006A09FB" w:rsidRPr="00225746" w:rsidRDefault="006A09FB" w:rsidP="004572B6">
      <w:pPr>
        <w:spacing w:line="264" w:lineRule="auto"/>
        <w:jc w:val="both"/>
        <w:rPr>
          <w:rFonts w:ascii="Arial" w:hAnsi="Arial" w:cs="Arial"/>
          <w:bCs/>
          <w:color w:val="000000" w:themeColor="text1"/>
          <w:lang w:val="es-ES_tradnl"/>
        </w:rPr>
      </w:pPr>
    </w:p>
    <w:p w14:paraId="3389C3FB" w14:textId="5CA91A72" w:rsidR="00962CA9" w:rsidRPr="00225746" w:rsidRDefault="00962CA9" w:rsidP="004572B6">
      <w:pPr>
        <w:spacing w:line="264" w:lineRule="auto"/>
        <w:jc w:val="both"/>
        <w:rPr>
          <w:rFonts w:ascii="Arial" w:hAnsi="Arial" w:cs="Arial"/>
          <w:b/>
          <w:color w:val="000000" w:themeColor="text1"/>
          <w:sz w:val="22"/>
          <w:szCs w:val="22"/>
          <w:lang w:val="es-ES_tradnl"/>
        </w:rPr>
      </w:pPr>
      <w:r w:rsidRPr="00225746">
        <w:rPr>
          <w:rFonts w:ascii="Arial" w:hAnsi="Arial" w:cs="Arial"/>
          <w:b/>
          <w:color w:val="000000" w:themeColor="text1"/>
          <w:sz w:val="22"/>
          <w:szCs w:val="22"/>
          <w:lang w:val="es-ES_tradnl"/>
        </w:rPr>
        <w:t>Un manejo sencillo, alta fiabilidad</w:t>
      </w:r>
    </w:p>
    <w:p w14:paraId="5944D840" w14:textId="072A80F0" w:rsidR="00372C73" w:rsidRPr="00225746" w:rsidRDefault="00DE318B" w:rsidP="004572B6">
      <w:pPr>
        <w:spacing w:line="264" w:lineRule="auto"/>
        <w:jc w:val="both"/>
        <w:rPr>
          <w:rFonts w:ascii="Arial" w:hAnsi="Arial" w:cs="Arial"/>
          <w:bCs/>
          <w:color w:val="000000" w:themeColor="text1"/>
          <w:sz w:val="22"/>
          <w:szCs w:val="22"/>
          <w:lang w:val="es-ES_tradnl"/>
        </w:rPr>
      </w:pPr>
      <w:r w:rsidRPr="00225746">
        <w:rPr>
          <w:rFonts w:ascii="Arial" w:hAnsi="Arial" w:cs="Arial"/>
          <w:bCs/>
          <w:color w:val="000000" w:themeColor="text1"/>
          <w:sz w:val="22"/>
          <w:szCs w:val="22"/>
          <w:lang w:val="es-ES_tradnl"/>
        </w:rPr>
        <w:t>El sistema de anclaje esquelético tomas</w:t>
      </w:r>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 (</w:t>
      </w:r>
      <w:proofErr w:type="spellStart"/>
      <w:r w:rsidRPr="008F376D">
        <w:rPr>
          <w:rFonts w:ascii="Arial" w:hAnsi="Arial" w:cs="Arial"/>
          <w:b/>
          <w:color w:val="000000" w:themeColor="text1"/>
          <w:sz w:val="22"/>
          <w:szCs w:val="22"/>
          <w:lang w:val="es-ES_tradnl"/>
        </w:rPr>
        <w:t>t</w:t>
      </w:r>
      <w:r w:rsidRPr="00225746">
        <w:rPr>
          <w:rFonts w:ascii="Arial" w:hAnsi="Arial" w:cs="Arial"/>
          <w:bCs/>
          <w:color w:val="000000" w:themeColor="text1"/>
          <w:sz w:val="22"/>
          <w:szCs w:val="22"/>
          <w:lang w:val="es-ES_tradnl"/>
        </w:rPr>
        <w:t>emporary</w:t>
      </w:r>
      <w:proofErr w:type="spellEnd"/>
      <w:r w:rsidRPr="00225746">
        <w:rPr>
          <w:rFonts w:ascii="Arial" w:hAnsi="Arial" w:cs="Arial"/>
          <w:bCs/>
          <w:color w:val="000000" w:themeColor="text1"/>
          <w:sz w:val="22"/>
          <w:szCs w:val="22"/>
          <w:lang w:val="es-ES_tradnl"/>
        </w:rPr>
        <w:t xml:space="preserve"> </w:t>
      </w:r>
      <w:proofErr w:type="spellStart"/>
      <w:r w:rsidRPr="008F376D">
        <w:rPr>
          <w:rFonts w:ascii="Arial" w:hAnsi="Arial" w:cs="Arial"/>
          <w:b/>
          <w:color w:val="000000" w:themeColor="text1"/>
          <w:sz w:val="22"/>
          <w:szCs w:val="22"/>
          <w:lang w:val="es-ES_tradnl"/>
        </w:rPr>
        <w:t>o</w:t>
      </w:r>
      <w:r w:rsidRPr="00225746">
        <w:rPr>
          <w:rFonts w:ascii="Arial" w:hAnsi="Arial" w:cs="Arial"/>
          <w:bCs/>
          <w:color w:val="000000" w:themeColor="text1"/>
          <w:sz w:val="22"/>
          <w:szCs w:val="22"/>
          <w:lang w:val="es-ES_tradnl"/>
        </w:rPr>
        <w:t>rthodontic</w:t>
      </w:r>
      <w:proofErr w:type="spellEnd"/>
      <w:r w:rsidRPr="00225746">
        <w:rPr>
          <w:rFonts w:ascii="Arial" w:hAnsi="Arial" w:cs="Arial"/>
          <w:bCs/>
          <w:color w:val="000000" w:themeColor="text1"/>
          <w:sz w:val="22"/>
          <w:szCs w:val="22"/>
          <w:lang w:val="es-ES_tradnl"/>
        </w:rPr>
        <w:t xml:space="preserve"> </w:t>
      </w:r>
      <w:r w:rsidRPr="008F376D">
        <w:rPr>
          <w:rFonts w:ascii="Arial" w:hAnsi="Arial" w:cs="Arial"/>
          <w:b/>
          <w:color w:val="000000" w:themeColor="text1"/>
          <w:sz w:val="22"/>
          <w:szCs w:val="22"/>
          <w:lang w:val="es-ES_tradnl"/>
        </w:rPr>
        <w:t>m</w:t>
      </w:r>
      <w:r w:rsidRPr="00225746">
        <w:rPr>
          <w:rFonts w:ascii="Arial" w:hAnsi="Arial" w:cs="Arial"/>
          <w:bCs/>
          <w:color w:val="000000" w:themeColor="text1"/>
          <w:sz w:val="22"/>
          <w:szCs w:val="22"/>
          <w:lang w:val="es-ES_tradnl"/>
        </w:rPr>
        <w:t xml:space="preserve">icro </w:t>
      </w:r>
      <w:proofErr w:type="spellStart"/>
      <w:r w:rsidRPr="008F376D">
        <w:rPr>
          <w:rFonts w:ascii="Arial" w:hAnsi="Arial" w:cs="Arial"/>
          <w:b/>
          <w:color w:val="000000" w:themeColor="text1"/>
          <w:sz w:val="22"/>
          <w:szCs w:val="22"/>
          <w:lang w:val="es-ES_tradnl"/>
        </w:rPr>
        <w:t>a</w:t>
      </w:r>
      <w:r w:rsidRPr="00225746">
        <w:rPr>
          <w:rFonts w:ascii="Arial" w:hAnsi="Arial" w:cs="Arial"/>
          <w:bCs/>
          <w:color w:val="000000" w:themeColor="text1"/>
          <w:sz w:val="22"/>
          <w:szCs w:val="22"/>
          <w:lang w:val="es-ES_tradnl"/>
        </w:rPr>
        <w:t>nchorage</w:t>
      </w:r>
      <w:proofErr w:type="spellEnd"/>
      <w:r w:rsidRPr="00225746">
        <w:rPr>
          <w:rFonts w:ascii="Arial" w:hAnsi="Arial" w:cs="Arial"/>
          <w:bCs/>
          <w:color w:val="000000" w:themeColor="text1"/>
          <w:sz w:val="22"/>
          <w:szCs w:val="22"/>
          <w:lang w:val="es-ES_tradnl"/>
        </w:rPr>
        <w:t xml:space="preserve"> </w:t>
      </w:r>
      <w:proofErr w:type="spellStart"/>
      <w:r w:rsidRPr="008F376D">
        <w:rPr>
          <w:rFonts w:ascii="Arial" w:hAnsi="Arial" w:cs="Arial"/>
          <w:b/>
          <w:color w:val="000000" w:themeColor="text1"/>
          <w:sz w:val="22"/>
          <w:szCs w:val="22"/>
          <w:lang w:val="es-ES_tradnl"/>
        </w:rPr>
        <w:t>s</w:t>
      </w:r>
      <w:r w:rsidRPr="00225746">
        <w:rPr>
          <w:rFonts w:ascii="Arial" w:hAnsi="Arial" w:cs="Arial"/>
          <w:bCs/>
          <w:color w:val="000000" w:themeColor="text1"/>
          <w:sz w:val="22"/>
          <w:szCs w:val="22"/>
          <w:lang w:val="es-ES_tradnl"/>
        </w:rPr>
        <w:t>ystem</w:t>
      </w:r>
      <w:proofErr w:type="spellEnd"/>
      <w:r w:rsidRPr="00225746">
        <w:rPr>
          <w:rFonts w:ascii="Arial" w:hAnsi="Arial" w:cs="Arial"/>
          <w:bCs/>
          <w:color w:val="000000" w:themeColor="text1"/>
          <w:sz w:val="22"/>
          <w:szCs w:val="22"/>
          <w:lang w:val="es-ES_tradnl"/>
        </w:rPr>
        <w:t xml:space="preserve">) está disponible desde hace 20 años a nivel mundial y sigue evolucionando continuamente. Es uno de los más destacados sistemas internacionales de </w:t>
      </w:r>
      <w:proofErr w:type="spellStart"/>
      <w:r w:rsidRPr="00225746">
        <w:rPr>
          <w:rFonts w:ascii="Arial" w:hAnsi="Arial" w:cs="Arial"/>
          <w:bCs/>
          <w:color w:val="000000" w:themeColor="text1"/>
          <w:sz w:val="22"/>
          <w:szCs w:val="22"/>
          <w:lang w:val="es-ES_tradnl"/>
        </w:rPr>
        <w:t>mini-implantes</w:t>
      </w:r>
      <w:proofErr w:type="spellEnd"/>
      <w:r w:rsidRPr="00225746">
        <w:rPr>
          <w:rFonts w:ascii="Arial" w:hAnsi="Arial" w:cs="Arial"/>
          <w:bCs/>
          <w:color w:val="000000" w:themeColor="text1"/>
          <w:sz w:val="22"/>
          <w:szCs w:val="22"/>
          <w:lang w:val="es-ES_tradnl"/>
        </w:rPr>
        <w:t xml:space="preserve"> para el movimiento de dientes durante el tratamiento de ortodoncia. tomas</w:t>
      </w:r>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 es una alternativa cómoda para el movimiento de los dientes, no dificulta el habla. y además gracias a su anclaje firme en el maxilar, está haciendo efecto las veinticuatro horas del día. Métodos de anclaje extraoral poco populares entre los pacientes como por ejemplo los </w:t>
      </w:r>
      <w:proofErr w:type="spellStart"/>
      <w:r w:rsidRPr="00225746">
        <w:rPr>
          <w:rFonts w:ascii="Arial" w:hAnsi="Arial" w:cs="Arial"/>
          <w:bCs/>
          <w:color w:val="000000" w:themeColor="text1"/>
          <w:sz w:val="22"/>
          <w:szCs w:val="22"/>
          <w:lang w:val="es-ES_tradnl"/>
        </w:rPr>
        <w:t>Headgear</w:t>
      </w:r>
      <w:proofErr w:type="spellEnd"/>
      <w:r w:rsidRPr="00225746">
        <w:rPr>
          <w:rFonts w:ascii="Arial" w:hAnsi="Arial" w:cs="Arial"/>
          <w:bCs/>
          <w:color w:val="000000" w:themeColor="text1"/>
          <w:sz w:val="22"/>
          <w:szCs w:val="22"/>
          <w:lang w:val="es-ES_tradnl"/>
        </w:rPr>
        <w:t xml:space="preserve"> o la máscara facial de </w:t>
      </w:r>
      <w:proofErr w:type="spellStart"/>
      <w:r w:rsidRPr="00225746">
        <w:rPr>
          <w:rFonts w:ascii="Arial" w:hAnsi="Arial" w:cs="Arial"/>
          <w:bCs/>
          <w:color w:val="000000" w:themeColor="text1"/>
          <w:sz w:val="22"/>
          <w:szCs w:val="22"/>
          <w:lang w:val="es-ES_tradnl"/>
        </w:rPr>
        <w:t>Delaire</w:t>
      </w:r>
      <w:proofErr w:type="spellEnd"/>
      <w:r w:rsidRPr="00225746">
        <w:rPr>
          <w:rFonts w:ascii="Arial" w:hAnsi="Arial" w:cs="Arial"/>
          <w:bCs/>
          <w:color w:val="000000" w:themeColor="text1"/>
          <w:sz w:val="22"/>
          <w:szCs w:val="22"/>
          <w:lang w:val="es-ES_tradnl"/>
        </w:rPr>
        <w:t xml:space="preserve"> son ya cosa del pasado. Los profesionales valoran el manejo sencillo y la alta fiabilidad. Tanto antes como ahora se trata de un concepto de terapia - probado clínicamente</w:t>
      </w:r>
      <w:r w:rsidR="008F376D">
        <w:rPr>
          <w:rFonts w:ascii="Arial" w:hAnsi="Arial" w:cs="Arial"/>
          <w:bCs/>
          <w:color w:val="000000" w:themeColor="text1"/>
          <w:sz w:val="22"/>
          <w:szCs w:val="22"/>
          <w:lang w:val="es-ES_tradnl"/>
        </w:rPr>
        <w:t xml:space="preserve"> </w:t>
      </w:r>
      <w:r w:rsidRPr="00225746">
        <w:rPr>
          <w:rFonts w:ascii="Arial" w:hAnsi="Arial" w:cs="Arial"/>
          <w:bCs/>
          <w:color w:val="000000" w:themeColor="text1"/>
          <w:sz w:val="22"/>
          <w:szCs w:val="22"/>
          <w:lang w:val="es-ES_tradnl"/>
        </w:rPr>
        <w:t xml:space="preserve">- moderno e innovador que cosecha grandes éxitos en todo el mundo. </w:t>
      </w:r>
    </w:p>
    <w:p w14:paraId="5E14D464" w14:textId="77777777" w:rsidR="00372C73" w:rsidRPr="00225746" w:rsidRDefault="00372C73" w:rsidP="004572B6">
      <w:pPr>
        <w:spacing w:line="264" w:lineRule="auto"/>
        <w:jc w:val="both"/>
        <w:rPr>
          <w:rFonts w:ascii="Arial" w:hAnsi="Arial" w:cs="Arial"/>
          <w:bCs/>
          <w:color w:val="000000" w:themeColor="text1"/>
          <w:lang w:val="es-ES_tradnl"/>
        </w:rPr>
      </w:pPr>
    </w:p>
    <w:p w14:paraId="6872C93C" w14:textId="43FADE06" w:rsidR="00962CA9" w:rsidRPr="00225746" w:rsidRDefault="00962CA9" w:rsidP="004572B6">
      <w:pPr>
        <w:spacing w:line="264" w:lineRule="auto"/>
        <w:jc w:val="both"/>
        <w:rPr>
          <w:rFonts w:ascii="Arial" w:hAnsi="Arial" w:cs="Arial"/>
          <w:b/>
          <w:color w:val="000000" w:themeColor="text1"/>
          <w:sz w:val="22"/>
          <w:szCs w:val="22"/>
          <w:lang w:val="es-ES_tradnl"/>
        </w:rPr>
      </w:pPr>
      <w:r w:rsidRPr="00225746">
        <w:rPr>
          <w:rFonts w:ascii="Arial" w:hAnsi="Arial" w:cs="Arial"/>
          <w:b/>
          <w:color w:val="000000" w:themeColor="text1"/>
          <w:sz w:val="22"/>
          <w:szCs w:val="22"/>
          <w:lang w:val="es-ES_tradnl"/>
        </w:rPr>
        <w:t>Sistema completo para cualquier indicación</w:t>
      </w:r>
    </w:p>
    <w:p w14:paraId="6FB225DE" w14:textId="78118BA1" w:rsidR="00612A40" w:rsidRPr="00225746" w:rsidRDefault="00962CA9" w:rsidP="004572B6">
      <w:pPr>
        <w:spacing w:line="264" w:lineRule="auto"/>
        <w:jc w:val="both"/>
        <w:rPr>
          <w:rFonts w:ascii="Arial" w:hAnsi="Arial" w:cs="Arial"/>
          <w:bCs/>
          <w:color w:val="000000" w:themeColor="text1"/>
          <w:sz w:val="22"/>
          <w:szCs w:val="22"/>
          <w:lang w:val="es-ES_tradnl"/>
        </w:rPr>
      </w:pPr>
      <w:r w:rsidRPr="00225746">
        <w:rPr>
          <w:rFonts w:ascii="Arial" w:hAnsi="Arial" w:cs="Arial"/>
          <w:color w:val="000000" w:themeColor="text1"/>
          <w:sz w:val="22"/>
          <w:szCs w:val="22"/>
          <w:lang w:val="es-ES_tradnl"/>
        </w:rPr>
        <w:t>El sistema tomas</w:t>
      </w:r>
      <w:r w:rsidRPr="00225746">
        <w:rPr>
          <w:rFonts w:ascii="Arial" w:hAnsi="Arial" w:cs="Arial"/>
          <w:color w:val="000000" w:themeColor="text1"/>
          <w:sz w:val="22"/>
          <w:szCs w:val="22"/>
          <w:vertAlign w:val="superscript"/>
          <w:lang w:val="es-ES_tradnl"/>
        </w:rPr>
        <w:t>®</w:t>
      </w:r>
      <w:r w:rsidRPr="00225746">
        <w:rPr>
          <w:rFonts w:ascii="Arial" w:hAnsi="Arial" w:cs="Arial"/>
          <w:color w:val="000000" w:themeColor="text1"/>
          <w:sz w:val="22"/>
          <w:szCs w:val="22"/>
          <w:lang w:val="es-ES_tradnl"/>
        </w:rPr>
        <w:t xml:space="preserve"> ofrece soluciones para casi todas las indicaciones. Con los instrumentos y accesorios armonizados de tomas</w:t>
      </w:r>
      <w:r w:rsidRPr="00225746">
        <w:rPr>
          <w:rFonts w:ascii="Arial" w:hAnsi="Arial" w:cs="Arial"/>
          <w:color w:val="000000" w:themeColor="text1"/>
          <w:sz w:val="22"/>
          <w:szCs w:val="22"/>
          <w:vertAlign w:val="superscript"/>
          <w:lang w:val="es-ES_tradnl"/>
        </w:rPr>
        <w:t>®</w:t>
      </w:r>
      <w:r w:rsidRPr="00225746">
        <w:rPr>
          <w:rFonts w:ascii="Arial" w:hAnsi="Arial" w:cs="Arial"/>
          <w:color w:val="000000" w:themeColor="text1"/>
          <w:sz w:val="22"/>
          <w:szCs w:val="22"/>
          <w:lang w:val="es-ES_tradnl"/>
        </w:rPr>
        <w:t xml:space="preserve"> se ha creado un sistema completo que no deja nada que desear. </w:t>
      </w:r>
      <w:r w:rsidRPr="00225746">
        <w:rPr>
          <w:rFonts w:ascii="Arial" w:hAnsi="Arial" w:cs="Arial"/>
          <w:bCs/>
          <w:color w:val="000000" w:themeColor="text1"/>
          <w:sz w:val="22"/>
          <w:szCs w:val="22"/>
          <w:lang w:val="es-ES_tradnl"/>
        </w:rPr>
        <w:t>Sus componentes, perfectamente armonizados, permiten una gran variedad de aplicaciones.</w:t>
      </w:r>
      <w:r w:rsidRPr="00225746">
        <w:rPr>
          <w:rFonts w:ascii="Arial" w:hAnsi="Arial" w:cs="Arial"/>
          <w:sz w:val="22"/>
          <w:lang w:val="es-ES_tradnl"/>
        </w:rPr>
        <w:t xml:space="preserve"> </w:t>
      </w:r>
      <w:proofErr w:type="gramStart"/>
      <w:r w:rsidRPr="00225746">
        <w:rPr>
          <w:rFonts w:ascii="Arial" w:hAnsi="Arial" w:cs="Arial"/>
          <w:sz w:val="22"/>
          <w:lang w:val="es-ES_tradnl"/>
        </w:rPr>
        <w:t>El tomas</w:t>
      </w:r>
      <w:proofErr w:type="gramEnd"/>
      <w:r w:rsidRPr="00225746">
        <w:rPr>
          <w:rFonts w:ascii="Arial" w:eastAsia="Arial Unicode MS" w:hAnsi="Arial" w:cs="Arial"/>
          <w:sz w:val="22"/>
          <w:vertAlign w:val="superscript"/>
          <w:lang w:val="es-ES_tradnl"/>
        </w:rPr>
        <w:t>®</w:t>
      </w:r>
      <w:r w:rsidRPr="00225746">
        <w:rPr>
          <w:rFonts w:ascii="Arial" w:hAnsi="Arial" w:cs="Arial"/>
          <w:sz w:val="22"/>
          <w:lang w:val="es-ES_tradnl"/>
        </w:rPr>
        <w:t xml:space="preserve">-pin EP con la cabeza fungiforme es ideal para colgar elementos elásticos (p. ej. resortes, anillos elásticos, cadenas). Gracias a la rosca autoperforante ya no es necesario, para ninguna variante del </w:t>
      </w:r>
      <w:proofErr w:type="spellStart"/>
      <w:r w:rsidRPr="00225746">
        <w:rPr>
          <w:rFonts w:ascii="Arial" w:hAnsi="Arial" w:cs="Arial"/>
          <w:sz w:val="22"/>
          <w:lang w:val="es-ES_tradnl"/>
        </w:rPr>
        <w:t>microtornillo</w:t>
      </w:r>
      <w:proofErr w:type="spellEnd"/>
      <w:r w:rsidRPr="00225746">
        <w:rPr>
          <w:rFonts w:ascii="Arial" w:hAnsi="Arial" w:cs="Arial"/>
          <w:sz w:val="22"/>
          <w:lang w:val="es-ES_tradnl"/>
        </w:rPr>
        <w:t>, hacer una perforación piloto. A veces se recomienda perforar la cortical antes de la inserción.</w:t>
      </w:r>
    </w:p>
    <w:p w14:paraId="29338153" w14:textId="77777777" w:rsidR="00612A40" w:rsidRPr="00225746" w:rsidRDefault="00612A40" w:rsidP="004572B6">
      <w:pPr>
        <w:spacing w:line="264" w:lineRule="auto"/>
        <w:jc w:val="both"/>
        <w:rPr>
          <w:rFonts w:ascii="Arial" w:hAnsi="Arial" w:cs="Arial"/>
          <w:bCs/>
          <w:color w:val="000000" w:themeColor="text1"/>
          <w:lang w:val="es-ES_tradnl"/>
        </w:rPr>
      </w:pPr>
    </w:p>
    <w:p w14:paraId="4A1068B1" w14:textId="22E2AFFD" w:rsidR="00962CA9" w:rsidRPr="00225746" w:rsidRDefault="00DE318B" w:rsidP="004572B6">
      <w:pPr>
        <w:spacing w:line="264" w:lineRule="auto"/>
        <w:jc w:val="both"/>
        <w:rPr>
          <w:rFonts w:ascii="Arial" w:hAnsi="Arial" w:cs="Arial"/>
          <w:bCs/>
          <w:color w:val="000000" w:themeColor="text1"/>
          <w:sz w:val="22"/>
          <w:szCs w:val="22"/>
          <w:lang w:val="es-ES_tradnl"/>
        </w:rPr>
      </w:pPr>
      <w:r w:rsidRPr="00225746">
        <w:rPr>
          <w:rFonts w:ascii="Arial" w:hAnsi="Arial" w:cs="Arial"/>
          <w:bCs/>
          <w:color w:val="000000" w:themeColor="text1"/>
          <w:sz w:val="22"/>
          <w:szCs w:val="22"/>
          <w:lang w:val="es-ES_tradnl"/>
        </w:rPr>
        <w:t xml:space="preserve">Combinado con </w:t>
      </w:r>
      <w:proofErr w:type="spellStart"/>
      <w:r w:rsidRPr="00225746">
        <w:rPr>
          <w:rFonts w:ascii="Arial" w:hAnsi="Arial" w:cs="Arial"/>
          <w:bCs/>
          <w:color w:val="000000" w:themeColor="text1"/>
          <w:sz w:val="22"/>
          <w:szCs w:val="22"/>
          <w:lang w:val="es-ES_tradnl"/>
        </w:rPr>
        <w:t>amda</w:t>
      </w:r>
      <w:proofErr w:type="spellEnd"/>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 (</w:t>
      </w:r>
      <w:proofErr w:type="spellStart"/>
      <w:r w:rsidRPr="00225746">
        <w:rPr>
          <w:rFonts w:ascii="Arial" w:hAnsi="Arial" w:cs="Arial"/>
          <w:bCs/>
          <w:color w:val="000000" w:themeColor="text1"/>
          <w:sz w:val="22"/>
          <w:szCs w:val="22"/>
          <w:lang w:val="es-ES_tradnl"/>
        </w:rPr>
        <w:t>advanced</w:t>
      </w:r>
      <w:proofErr w:type="spellEnd"/>
      <w:r w:rsidRPr="00225746">
        <w:rPr>
          <w:rFonts w:ascii="Arial" w:hAnsi="Arial" w:cs="Arial"/>
          <w:bCs/>
          <w:color w:val="000000" w:themeColor="text1"/>
          <w:sz w:val="22"/>
          <w:szCs w:val="22"/>
          <w:lang w:val="es-ES_tradnl"/>
        </w:rPr>
        <w:t xml:space="preserve"> molar </w:t>
      </w:r>
      <w:proofErr w:type="spellStart"/>
      <w:r w:rsidRPr="00225746">
        <w:rPr>
          <w:rFonts w:ascii="Arial" w:hAnsi="Arial" w:cs="Arial"/>
          <w:bCs/>
          <w:color w:val="000000" w:themeColor="text1"/>
          <w:sz w:val="22"/>
          <w:szCs w:val="22"/>
          <w:lang w:val="es-ES_tradnl"/>
        </w:rPr>
        <w:t>distalization</w:t>
      </w:r>
      <w:proofErr w:type="spellEnd"/>
      <w:r w:rsidRPr="00225746">
        <w:rPr>
          <w:rFonts w:ascii="Arial" w:hAnsi="Arial" w:cs="Arial"/>
          <w:bCs/>
          <w:color w:val="000000" w:themeColor="text1"/>
          <w:sz w:val="22"/>
          <w:szCs w:val="22"/>
          <w:lang w:val="es-ES_tradnl"/>
        </w:rPr>
        <w:t xml:space="preserve"> </w:t>
      </w:r>
      <w:proofErr w:type="spellStart"/>
      <w:r w:rsidRPr="00225746">
        <w:rPr>
          <w:rFonts w:ascii="Arial" w:hAnsi="Arial" w:cs="Arial"/>
          <w:bCs/>
          <w:color w:val="000000" w:themeColor="text1"/>
          <w:sz w:val="22"/>
          <w:szCs w:val="22"/>
          <w:lang w:val="es-ES_tradnl"/>
        </w:rPr>
        <w:t>appliance</w:t>
      </w:r>
      <w:proofErr w:type="spellEnd"/>
      <w:r w:rsidRPr="00225746">
        <w:rPr>
          <w:rFonts w:ascii="Arial" w:hAnsi="Arial" w:cs="Arial"/>
          <w:bCs/>
          <w:color w:val="000000" w:themeColor="text1"/>
          <w:sz w:val="22"/>
          <w:szCs w:val="22"/>
          <w:lang w:val="es-ES_tradnl"/>
        </w:rPr>
        <w:t xml:space="preserve">) es posible la </w:t>
      </w:r>
      <w:proofErr w:type="spellStart"/>
      <w:r w:rsidRPr="00225746">
        <w:rPr>
          <w:rFonts w:ascii="Arial" w:hAnsi="Arial" w:cs="Arial"/>
          <w:bCs/>
          <w:color w:val="000000" w:themeColor="text1"/>
          <w:sz w:val="22"/>
          <w:szCs w:val="22"/>
          <w:lang w:val="es-ES_tradnl"/>
        </w:rPr>
        <w:t>mesialización</w:t>
      </w:r>
      <w:proofErr w:type="spellEnd"/>
      <w:r w:rsidRPr="00225746">
        <w:rPr>
          <w:rFonts w:ascii="Arial" w:hAnsi="Arial" w:cs="Arial"/>
          <w:bCs/>
          <w:color w:val="000000" w:themeColor="text1"/>
          <w:sz w:val="22"/>
          <w:szCs w:val="22"/>
          <w:lang w:val="es-ES_tradnl"/>
        </w:rPr>
        <w:t xml:space="preserve"> o </w:t>
      </w:r>
      <w:proofErr w:type="spellStart"/>
      <w:r w:rsidRPr="00225746">
        <w:rPr>
          <w:rFonts w:ascii="Arial" w:hAnsi="Arial" w:cs="Arial"/>
          <w:bCs/>
          <w:color w:val="000000" w:themeColor="text1"/>
          <w:sz w:val="22"/>
          <w:szCs w:val="22"/>
          <w:lang w:val="es-ES_tradnl"/>
        </w:rPr>
        <w:t>distalización</w:t>
      </w:r>
      <w:proofErr w:type="spellEnd"/>
      <w:r w:rsidRPr="00225746">
        <w:rPr>
          <w:rFonts w:ascii="Arial" w:hAnsi="Arial" w:cs="Arial"/>
          <w:bCs/>
          <w:color w:val="000000" w:themeColor="text1"/>
          <w:sz w:val="22"/>
          <w:szCs w:val="22"/>
          <w:lang w:val="es-ES_tradnl"/>
        </w:rPr>
        <w:t xml:space="preserve"> guiada de forma segura. Por ser un aparato de anclaje esquelético se puede utilizar tanto para la </w:t>
      </w:r>
      <w:proofErr w:type="spellStart"/>
      <w:r w:rsidRPr="00225746">
        <w:rPr>
          <w:rFonts w:ascii="Arial" w:hAnsi="Arial" w:cs="Arial"/>
          <w:bCs/>
          <w:color w:val="000000" w:themeColor="text1"/>
          <w:sz w:val="22"/>
          <w:szCs w:val="22"/>
          <w:lang w:val="es-ES_tradnl"/>
        </w:rPr>
        <w:t>distalización</w:t>
      </w:r>
      <w:proofErr w:type="spellEnd"/>
      <w:r w:rsidRPr="00225746">
        <w:rPr>
          <w:rFonts w:ascii="Arial" w:hAnsi="Arial" w:cs="Arial"/>
          <w:bCs/>
          <w:color w:val="000000" w:themeColor="text1"/>
          <w:sz w:val="22"/>
          <w:szCs w:val="22"/>
          <w:lang w:val="es-ES_tradnl"/>
        </w:rPr>
        <w:t xml:space="preserve"> y/o </w:t>
      </w:r>
      <w:proofErr w:type="spellStart"/>
      <w:r w:rsidRPr="00225746">
        <w:rPr>
          <w:rFonts w:ascii="Arial" w:hAnsi="Arial" w:cs="Arial"/>
          <w:bCs/>
          <w:color w:val="000000" w:themeColor="text1"/>
          <w:sz w:val="22"/>
          <w:szCs w:val="22"/>
          <w:lang w:val="es-ES_tradnl"/>
        </w:rPr>
        <w:t>mesialización</w:t>
      </w:r>
      <w:proofErr w:type="spellEnd"/>
      <w:r w:rsidRPr="00225746">
        <w:rPr>
          <w:rFonts w:ascii="Arial" w:hAnsi="Arial" w:cs="Arial"/>
          <w:bCs/>
          <w:color w:val="000000" w:themeColor="text1"/>
          <w:sz w:val="22"/>
          <w:szCs w:val="22"/>
          <w:lang w:val="es-ES_tradnl"/>
        </w:rPr>
        <w:t xml:space="preserve"> </w:t>
      </w:r>
      <w:proofErr w:type="spellStart"/>
      <w:r w:rsidRPr="00225746">
        <w:rPr>
          <w:rFonts w:ascii="Arial" w:hAnsi="Arial" w:cs="Arial"/>
          <w:bCs/>
          <w:color w:val="000000" w:themeColor="text1"/>
          <w:sz w:val="22"/>
          <w:szCs w:val="22"/>
          <w:lang w:val="es-ES_tradnl"/>
        </w:rPr>
        <w:t>bi</w:t>
      </w:r>
      <w:proofErr w:type="spellEnd"/>
      <w:r w:rsidRPr="00225746">
        <w:rPr>
          <w:rFonts w:ascii="Arial" w:hAnsi="Arial" w:cs="Arial"/>
          <w:bCs/>
          <w:color w:val="000000" w:themeColor="text1"/>
          <w:sz w:val="22"/>
          <w:szCs w:val="22"/>
          <w:lang w:val="es-ES_tradnl"/>
        </w:rPr>
        <w:t>- o unilateral.</w:t>
      </w:r>
    </w:p>
    <w:p w14:paraId="2D5512B9" w14:textId="77777777" w:rsidR="00962CA9" w:rsidRPr="00225746" w:rsidRDefault="00962CA9" w:rsidP="004572B6">
      <w:pPr>
        <w:spacing w:line="264" w:lineRule="auto"/>
        <w:jc w:val="both"/>
        <w:rPr>
          <w:rFonts w:ascii="Arial" w:hAnsi="Arial" w:cs="Arial"/>
          <w:bCs/>
          <w:color w:val="000000" w:themeColor="text1"/>
          <w:lang w:val="es-ES_tradnl"/>
        </w:rPr>
      </w:pPr>
    </w:p>
    <w:p w14:paraId="50CB8131" w14:textId="06D233F8" w:rsidR="00962CA9" w:rsidRPr="00225746" w:rsidRDefault="00962CA9" w:rsidP="004572B6">
      <w:pPr>
        <w:spacing w:line="264" w:lineRule="auto"/>
        <w:jc w:val="both"/>
        <w:rPr>
          <w:rFonts w:ascii="Arial" w:hAnsi="Arial" w:cs="Arial"/>
          <w:b/>
          <w:color w:val="000000" w:themeColor="text1"/>
          <w:sz w:val="22"/>
          <w:szCs w:val="22"/>
          <w:lang w:val="es-ES_tradnl"/>
        </w:rPr>
      </w:pPr>
      <w:r w:rsidRPr="00225746">
        <w:rPr>
          <w:rFonts w:ascii="Arial" w:hAnsi="Arial" w:cs="Arial"/>
          <w:b/>
          <w:color w:val="000000" w:themeColor="text1"/>
          <w:sz w:val="22"/>
          <w:szCs w:val="22"/>
          <w:lang w:val="es-ES_tradnl"/>
        </w:rPr>
        <w:t>Método Pin-</w:t>
      </w:r>
      <w:proofErr w:type="spellStart"/>
      <w:r w:rsidRPr="00225746">
        <w:rPr>
          <w:rFonts w:ascii="Arial" w:hAnsi="Arial" w:cs="Arial"/>
          <w:b/>
          <w:color w:val="000000" w:themeColor="text1"/>
          <w:sz w:val="22"/>
          <w:szCs w:val="22"/>
          <w:lang w:val="es-ES_tradnl"/>
        </w:rPr>
        <w:t>Last</w:t>
      </w:r>
      <w:proofErr w:type="spellEnd"/>
      <w:r w:rsidRPr="00225746">
        <w:rPr>
          <w:rFonts w:ascii="Arial" w:hAnsi="Arial" w:cs="Arial"/>
          <w:b/>
          <w:color w:val="000000" w:themeColor="text1"/>
          <w:sz w:val="22"/>
          <w:szCs w:val="22"/>
          <w:vertAlign w:val="superscript"/>
          <w:lang w:val="es-ES_tradnl"/>
        </w:rPr>
        <w:t>©</w:t>
      </w:r>
      <w:r w:rsidRPr="00225746">
        <w:rPr>
          <w:rFonts w:ascii="Arial" w:hAnsi="Arial" w:cs="Arial"/>
          <w:b/>
          <w:color w:val="000000" w:themeColor="text1"/>
          <w:sz w:val="22"/>
          <w:szCs w:val="22"/>
          <w:lang w:val="es-ES_tradnl"/>
        </w:rPr>
        <w:t xml:space="preserve"> con </w:t>
      </w:r>
      <w:proofErr w:type="gramStart"/>
      <w:r w:rsidRPr="00225746">
        <w:rPr>
          <w:rFonts w:ascii="Arial" w:hAnsi="Arial" w:cs="Arial"/>
          <w:b/>
          <w:color w:val="000000" w:themeColor="text1"/>
          <w:sz w:val="22"/>
          <w:szCs w:val="22"/>
          <w:lang w:val="es-ES_tradnl"/>
        </w:rPr>
        <w:t>el tomas</w:t>
      </w:r>
      <w:proofErr w:type="gramEnd"/>
      <w:r w:rsidRPr="00225746">
        <w:rPr>
          <w:rFonts w:ascii="Arial" w:hAnsi="Arial" w:cs="Arial"/>
          <w:b/>
          <w:color w:val="000000" w:themeColor="text1"/>
          <w:sz w:val="22"/>
          <w:szCs w:val="22"/>
          <w:vertAlign w:val="superscript"/>
          <w:lang w:val="es-ES_tradnl"/>
        </w:rPr>
        <w:t>®</w:t>
      </w:r>
      <w:r w:rsidRPr="00225746">
        <w:rPr>
          <w:rFonts w:ascii="Arial" w:hAnsi="Arial" w:cs="Arial"/>
          <w:b/>
          <w:color w:val="000000" w:themeColor="text1"/>
          <w:sz w:val="22"/>
          <w:szCs w:val="22"/>
          <w:lang w:val="es-ES_tradnl"/>
        </w:rPr>
        <w:t xml:space="preserve">-RPE </w:t>
      </w:r>
      <w:proofErr w:type="spellStart"/>
      <w:r w:rsidRPr="00225746">
        <w:rPr>
          <w:rFonts w:ascii="Arial" w:hAnsi="Arial" w:cs="Arial"/>
          <w:b/>
          <w:color w:val="000000" w:themeColor="text1"/>
          <w:sz w:val="22"/>
          <w:szCs w:val="22"/>
          <w:lang w:val="es-ES_tradnl"/>
        </w:rPr>
        <w:t>eyelet</w:t>
      </w:r>
      <w:proofErr w:type="spellEnd"/>
    </w:p>
    <w:p w14:paraId="30BC0A59" w14:textId="0732D895" w:rsidR="00DE318B" w:rsidRPr="00225746" w:rsidRDefault="00DE318B" w:rsidP="004572B6">
      <w:pPr>
        <w:spacing w:line="264" w:lineRule="auto"/>
        <w:jc w:val="both"/>
        <w:rPr>
          <w:rFonts w:ascii="Arial" w:hAnsi="Arial" w:cs="Arial"/>
          <w:bCs/>
          <w:color w:val="000000" w:themeColor="text1"/>
          <w:sz w:val="22"/>
          <w:szCs w:val="22"/>
          <w:lang w:val="es-ES_tradnl"/>
        </w:rPr>
      </w:pPr>
      <w:r w:rsidRPr="00225746">
        <w:rPr>
          <w:rFonts w:ascii="Arial" w:hAnsi="Arial" w:cs="Arial"/>
          <w:bCs/>
          <w:color w:val="000000" w:themeColor="text1"/>
          <w:sz w:val="22"/>
          <w:szCs w:val="22"/>
          <w:lang w:val="es-ES_tradnl"/>
        </w:rPr>
        <w:t xml:space="preserve">Con la ayuda </w:t>
      </w:r>
      <w:proofErr w:type="gramStart"/>
      <w:r w:rsidRPr="00225746">
        <w:rPr>
          <w:rFonts w:ascii="Arial" w:hAnsi="Arial" w:cs="Arial"/>
          <w:bCs/>
          <w:color w:val="000000" w:themeColor="text1"/>
          <w:sz w:val="22"/>
          <w:szCs w:val="22"/>
          <w:lang w:val="es-ES_tradnl"/>
        </w:rPr>
        <w:t>del tomas</w:t>
      </w:r>
      <w:proofErr w:type="gramEnd"/>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-RPE </w:t>
      </w:r>
      <w:proofErr w:type="spellStart"/>
      <w:r w:rsidRPr="00225746">
        <w:rPr>
          <w:rFonts w:ascii="Arial" w:hAnsi="Arial" w:cs="Arial"/>
          <w:bCs/>
          <w:color w:val="000000" w:themeColor="text1"/>
          <w:sz w:val="22"/>
          <w:szCs w:val="22"/>
          <w:lang w:val="es-ES_tradnl"/>
        </w:rPr>
        <w:t>eyelet</w:t>
      </w:r>
      <w:proofErr w:type="spellEnd"/>
      <w:r w:rsidRPr="00225746">
        <w:rPr>
          <w:rFonts w:ascii="Arial" w:hAnsi="Arial" w:cs="Arial"/>
          <w:bCs/>
          <w:color w:val="000000" w:themeColor="text1"/>
          <w:sz w:val="22"/>
          <w:szCs w:val="22"/>
          <w:lang w:val="es-ES_tradnl"/>
        </w:rPr>
        <w:t xml:space="preserve"> los aparatos RPE de anclaje esquelético pueden ser fabricados usando el concepto de Pin-</w:t>
      </w:r>
      <w:proofErr w:type="spellStart"/>
      <w:r w:rsidRPr="00225746">
        <w:rPr>
          <w:rFonts w:ascii="Arial" w:hAnsi="Arial" w:cs="Arial"/>
          <w:bCs/>
          <w:color w:val="000000" w:themeColor="text1"/>
          <w:sz w:val="22"/>
          <w:szCs w:val="22"/>
          <w:lang w:val="es-ES_tradnl"/>
        </w:rPr>
        <w:t>Last</w:t>
      </w:r>
      <w:proofErr w:type="spellEnd"/>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 Lo que permite la colocación del aparato RPE y de los </w:t>
      </w:r>
      <w:proofErr w:type="spellStart"/>
      <w:r w:rsidRPr="00225746">
        <w:rPr>
          <w:rFonts w:ascii="Arial" w:hAnsi="Arial" w:cs="Arial"/>
          <w:bCs/>
          <w:color w:val="000000" w:themeColor="text1"/>
          <w:sz w:val="22"/>
          <w:szCs w:val="22"/>
          <w:lang w:val="es-ES_tradnl"/>
        </w:rPr>
        <w:t>microtornillos</w:t>
      </w:r>
      <w:proofErr w:type="spellEnd"/>
      <w:r w:rsidRPr="00225746">
        <w:rPr>
          <w:rFonts w:ascii="Arial" w:hAnsi="Arial" w:cs="Arial"/>
          <w:bCs/>
          <w:color w:val="000000" w:themeColor="text1"/>
          <w:sz w:val="22"/>
          <w:szCs w:val="22"/>
          <w:lang w:val="es-ES_tradnl"/>
        </w:rPr>
        <w:t xml:space="preserve"> en una misma cita. No se necesita una plantilla de inserción adicional. </w:t>
      </w:r>
      <w:proofErr w:type="gramStart"/>
      <w:r w:rsidRPr="00225746">
        <w:rPr>
          <w:rFonts w:ascii="Arial" w:hAnsi="Arial" w:cs="Arial"/>
          <w:bCs/>
          <w:color w:val="000000" w:themeColor="text1"/>
          <w:sz w:val="22"/>
          <w:szCs w:val="22"/>
          <w:lang w:val="es-ES_tradnl"/>
        </w:rPr>
        <w:t>El</w:t>
      </w:r>
      <w:r w:rsidR="008F376D">
        <w:rPr>
          <w:rFonts w:ascii="Arial" w:hAnsi="Arial" w:cs="Arial"/>
          <w:bCs/>
          <w:color w:val="000000" w:themeColor="text1"/>
          <w:sz w:val="22"/>
          <w:szCs w:val="22"/>
          <w:lang w:val="es-ES_tradnl"/>
        </w:rPr>
        <w:t xml:space="preserve"> </w:t>
      </w:r>
      <w:r w:rsidRPr="00225746">
        <w:rPr>
          <w:rFonts w:ascii="Arial" w:hAnsi="Arial" w:cs="Arial"/>
          <w:bCs/>
          <w:color w:val="000000" w:themeColor="text1"/>
          <w:sz w:val="22"/>
          <w:szCs w:val="22"/>
          <w:lang w:val="es-ES_tradnl"/>
        </w:rPr>
        <w:t>tomas</w:t>
      </w:r>
      <w:proofErr w:type="gramEnd"/>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-RPE </w:t>
      </w:r>
      <w:proofErr w:type="spellStart"/>
      <w:r w:rsidRPr="00225746">
        <w:rPr>
          <w:rFonts w:ascii="Arial" w:hAnsi="Arial" w:cs="Arial"/>
          <w:bCs/>
          <w:color w:val="000000" w:themeColor="text1"/>
          <w:sz w:val="22"/>
          <w:szCs w:val="22"/>
          <w:lang w:val="es-ES_tradnl"/>
        </w:rPr>
        <w:t>eyelet</w:t>
      </w:r>
      <w:proofErr w:type="spellEnd"/>
      <w:r w:rsidRPr="00225746">
        <w:rPr>
          <w:rFonts w:ascii="Arial" w:hAnsi="Arial" w:cs="Arial"/>
          <w:bCs/>
          <w:color w:val="000000" w:themeColor="text1"/>
          <w:sz w:val="22"/>
          <w:szCs w:val="22"/>
          <w:lang w:val="es-ES_tradnl"/>
        </w:rPr>
        <w:t xml:space="preserve"> no solo sirve como elemento de acoplamiento entre los tomas</w:t>
      </w:r>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-pin y los tornillos de expansión </w:t>
      </w:r>
      <w:proofErr w:type="spellStart"/>
      <w:r w:rsidRPr="00225746">
        <w:rPr>
          <w:rFonts w:ascii="Arial" w:hAnsi="Arial" w:cs="Arial"/>
          <w:bCs/>
          <w:color w:val="000000" w:themeColor="text1"/>
          <w:sz w:val="22"/>
          <w:szCs w:val="22"/>
          <w:lang w:val="es-ES_tradnl"/>
        </w:rPr>
        <w:t>hyrax</w:t>
      </w:r>
      <w:proofErr w:type="spellEnd"/>
      <w:r w:rsidRPr="00225746">
        <w:rPr>
          <w:rFonts w:ascii="Arial" w:hAnsi="Arial" w:cs="Arial"/>
          <w:bCs/>
          <w:color w:val="000000" w:themeColor="text1"/>
          <w:sz w:val="22"/>
          <w:szCs w:val="22"/>
          <w:vertAlign w:val="superscript"/>
          <w:lang w:val="es-ES_tradnl"/>
        </w:rPr>
        <w:t>®</w:t>
      </w:r>
      <w:r w:rsidRPr="00225746">
        <w:rPr>
          <w:rFonts w:ascii="Arial" w:hAnsi="Arial" w:cs="Arial"/>
          <w:bCs/>
          <w:color w:val="000000" w:themeColor="text1"/>
          <w:sz w:val="22"/>
          <w:szCs w:val="22"/>
          <w:lang w:val="es-ES_tradnl"/>
        </w:rPr>
        <w:t xml:space="preserve">, sino que también puede actuar como elemento de guía durante la inserción. </w:t>
      </w:r>
    </w:p>
    <w:p w14:paraId="782DADE8" w14:textId="77777777" w:rsidR="00334F2D" w:rsidRPr="00225746" w:rsidRDefault="00334F2D" w:rsidP="004572B6">
      <w:pPr>
        <w:spacing w:line="264" w:lineRule="auto"/>
        <w:jc w:val="both"/>
        <w:rPr>
          <w:rFonts w:ascii="Arial" w:hAnsi="Arial" w:cs="Arial"/>
          <w:bCs/>
          <w:color w:val="000000" w:themeColor="text1"/>
          <w:lang w:val="es-ES_tradnl"/>
        </w:rPr>
      </w:pPr>
    </w:p>
    <w:p w14:paraId="65D1D8BA" w14:textId="7CEB5252" w:rsidR="006A09FB" w:rsidRPr="00225746" w:rsidRDefault="006A09FB" w:rsidP="004572B6">
      <w:pPr>
        <w:spacing w:line="264" w:lineRule="auto"/>
        <w:jc w:val="both"/>
        <w:rPr>
          <w:rFonts w:ascii="Arial" w:hAnsi="Arial" w:cs="Arial"/>
          <w:color w:val="000000" w:themeColor="text1"/>
          <w:sz w:val="22"/>
          <w:szCs w:val="22"/>
          <w:lang w:val="es-ES_tradnl"/>
        </w:rPr>
      </w:pPr>
      <w:r w:rsidRPr="00225746">
        <w:rPr>
          <w:rFonts w:ascii="Arial" w:hAnsi="Arial" w:cs="Arial"/>
          <w:b/>
          <w:bCs/>
          <w:color w:val="000000" w:themeColor="text1"/>
          <w:sz w:val="22"/>
          <w:szCs w:val="22"/>
          <w:lang w:val="es-ES_tradnl"/>
        </w:rPr>
        <w:t>Altos estándares de calidad</w:t>
      </w:r>
    </w:p>
    <w:p w14:paraId="34C1BEBE" w14:textId="1623DA4C" w:rsidR="00092A14" w:rsidRPr="00225746" w:rsidRDefault="00092A14" w:rsidP="004572B6">
      <w:pPr>
        <w:spacing w:line="264" w:lineRule="auto"/>
        <w:jc w:val="both"/>
        <w:rPr>
          <w:rFonts w:ascii="Arial" w:hAnsi="Arial" w:cs="Arial"/>
          <w:color w:val="000000" w:themeColor="text1"/>
          <w:sz w:val="22"/>
          <w:szCs w:val="22"/>
          <w:lang w:val="es-ES_tradnl"/>
        </w:rPr>
      </w:pPr>
      <w:r w:rsidRPr="00225746">
        <w:rPr>
          <w:rFonts w:ascii="Arial" w:hAnsi="Arial" w:cs="Arial"/>
          <w:color w:val="000000" w:themeColor="text1"/>
          <w:sz w:val="22"/>
          <w:szCs w:val="22"/>
          <w:lang w:val="es-ES_tradnl"/>
        </w:rPr>
        <w:t>El sistema tomas</w:t>
      </w:r>
      <w:r w:rsidRPr="00225746">
        <w:rPr>
          <w:rFonts w:ascii="Arial" w:hAnsi="Arial" w:cs="Arial"/>
          <w:color w:val="000000" w:themeColor="text1"/>
          <w:sz w:val="22"/>
          <w:szCs w:val="22"/>
          <w:vertAlign w:val="superscript"/>
          <w:lang w:val="es-ES_tradnl"/>
        </w:rPr>
        <w:t>®</w:t>
      </w:r>
      <w:r w:rsidRPr="00225746">
        <w:rPr>
          <w:rFonts w:ascii="Arial" w:hAnsi="Arial" w:cs="Arial"/>
          <w:color w:val="000000" w:themeColor="text1"/>
          <w:sz w:val="22"/>
          <w:szCs w:val="22"/>
          <w:lang w:val="es-ES_tradnl"/>
        </w:rPr>
        <w:t xml:space="preserve"> no solo destaca por su alto estándar de calidad en su fabricación sino también por su orientación práctica y la cuidadosa configuración de su gama de productos.</w:t>
      </w:r>
    </w:p>
    <w:p w14:paraId="2204DD7B" w14:textId="77777777" w:rsidR="002E6AFD" w:rsidRPr="00225746" w:rsidRDefault="002E6AFD" w:rsidP="004572B6">
      <w:pPr>
        <w:spacing w:line="264" w:lineRule="auto"/>
        <w:jc w:val="both"/>
        <w:rPr>
          <w:rFonts w:ascii="Arial" w:hAnsi="Arial" w:cs="Arial"/>
          <w:color w:val="000000" w:themeColor="text1"/>
          <w:sz w:val="22"/>
          <w:szCs w:val="22"/>
          <w:lang w:val="es-ES_tradnl"/>
        </w:rPr>
      </w:pPr>
    </w:p>
    <w:p w14:paraId="28492476" w14:textId="77777777" w:rsidR="00225746" w:rsidRDefault="00225746" w:rsidP="00225746">
      <w:pPr>
        <w:spacing w:line="264" w:lineRule="auto"/>
        <w:jc w:val="both"/>
        <w:rPr>
          <w:rFonts w:ascii="Arial" w:hAnsi="Arial" w:cs="Arial"/>
          <w:bCs/>
          <w:color w:val="000000" w:themeColor="text1"/>
          <w:sz w:val="22"/>
          <w:szCs w:val="22"/>
          <w:lang w:val="es-ES_tradnl"/>
        </w:rPr>
      </w:pPr>
    </w:p>
    <w:p w14:paraId="1579D47C" w14:textId="508BFFDB" w:rsidR="008F376D" w:rsidRDefault="008F376D" w:rsidP="008F376D">
      <w:pPr>
        <w:spacing w:line="288" w:lineRule="auto"/>
        <w:jc w:val="both"/>
        <w:rPr>
          <w:rFonts w:ascii="Arial" w:hAnsi="Arial" w:cs="Arial"/>
          <w:b/>
          <w:sz w:val="22"/>
          <w:szCs w:val="22"/>
          <w:lang w:val="es-ES_tradnl"/>
        </w:rPr>
      </w:pPr>
      <w:r w:rsidRPr="005B0BEA">
        <w:rPr>
          <w:rFonts w:ascii="Arial" w:hAnsi="Arial" w:cs="Arial"/>
          <w:b/>
          <w:sz w:val="22"/>
          <w:szCs w:val="22"/>
          <w:lang w:val="es-ES_tradnl"/>
        </w:rPr>
        <w:lastRenderedPageBreak/>
        <w:t>Más informaciones</w:t>
      </w:r>
      <w:r>
        <w:rPr>
          <w:rFonts w:ascii="Arial" w:hAnsi="Arial" w:cs="Arial"/>
          <w:b/>
          <w:sz w:val="22"/>
          <w:szCs w:val="22"/>
          <w:lang w:val="es-ES_tradnl"/>
        </w:rPr>
        <w:t xml:space="preserve"> bajo </w:t>
      </w:r>
      <w:hyperlink r:id="rId8" w:history="1">
        <w:r w:rsidRPr="006A3D66">
          <w:rPr>
            <w:rStyle w:val="Hyperlink"/>
            <w:rFonts w:ascii="Arial" w:hAnsi="Arial" w:cs="Arial"/>
            <w:b/>
            <w:sz w:val="22"/>
            <w:szCs w:val="22"/>
            <w:lang w:val="es-ES_tradnl"/>
          </w:rPr>
          <w:t>https://www.dentaurum.de/lp/esn/tomas.aspx</w:t>
        </w:r>
      </w:hyperlink>
      <w:r>
        <w:rPr>
          <w:rFonts w:ascii="Arial" w:hAnsi="Arial" w:cs="Arial"/>
          <w:b/>
          <w:sz w:val="22"/>
          <w:szCs w:val="22"/>
          <w:lang w:val="es-ES_tradnl"/>
        </w:rPr>
        <w:t xml:space="preserve"> o en</w:t>
      </w:r>
      <w:r w:rsidRPr="005B0BEA">
        <w:rPr>
          <w:rFonts w:ascii="Arial" w:hAnsi="Arial" w:cs="Arial"/>
          <w:b/>
          <w:sz w:val="22"/>
          <w:szCs w:val="22"/>
          <w:lang w:val="es-ES_tradnl"/>
        </w:rPr>
        <w:t xml:space="preserve">: </w:t>
      </w:r>
    </w:p>
    <w:p w14:paraId="53868F72" w14:textId="77777777" w:rsidR="008F376D" w:rsidRPr="008F376D" w:rsidRDefault="008F376D" w:rsidP="008F376D">
      <w:pPr>
        <w:tabs>
          <w:tab w:val="left" w:pos="2486"/>
        </w:tabs>
        <w:spacing w:line="288" w:lineRule="auto"/>
        <w:jc w:val="both"/>
        <w:rPr>
          <w:rFonts w:ascii="Arial" w:hAnsi="Arial" w:cs="Arial"/>
          <w:sz w:val="8"/>
          <w:szCs w:val="8"/>
          <w:lang w:val="en-AU"/>
        </w:rPr>
      </w:pPr>
    </w:p>
    <w:p w14:paraId="0DE43495" w14:textId="2529E6C3" w:rsidR="008F376D" w:rsidRPr="009A5FEB" w:rsidRDefault="008F376D" w:rsidP="008F376D">
      <w:pPr>
        <w:tabs>
          <w:tab w:val="left" w:pos="2486"/>
        </w:tabs>
        <w:spacing w:line="288" w:lineRule="auto"/>
        <w:jc w:val="both"/>
        <w:rPr>
          <w:rFonts w:ascii="Arial" w:hAnsi="Arial" w:cs="Arial"/>
          <w:sz w:val="22"/>
          <w:szCs w:val="22"/>
          <w:lang w:val="en-AU"/>
        </w:rPr>
      </w:pPr>
      <w:r w:rsidRPr="009A5FEB">
        <w:rPr>
          <w:rFonts w:ascii="Arial" w:hAnsi="Arial" w:cs="Arial"/>
          <w:sz w:val="22"/>
          <w:szCs w:val="22"/>
          <w:lang w:val="en-AU"/>
        </w:rPr>
        <w:t>DENTAURUM GmbH &amp; Co. KG</w:t>
      </w:r>
    </w:p>
    <w:p w14:paraId="06C1F8A5" w14:textId="77777777" w:rsidR="008F376D" w:rsidRDefault="008F376D" w:rsidP="008F376D">
      <w:pPr>
        <w:spacing w:line="288" w:lineRule="auto"/>
        <w:jc w:val="both"/>
        <w:rPr>
          <w:rFonts w:ascii="Arial" w:hAnsi="Arial" w:cs="Arial"/>
          <w:sz w:val="22"/>
          <w:szCs w:val="22"/>
        </w:rPr>
      </w:pPr>
      <w:r w:rsidRPr="009A5FEB">
        <w:rPr>
          <w:rFonts w:ascii="Arial" w:hAnsi="Arial" w:cs="Arial"/>
          <w:sz w:val="22"/>
          <w:szCs w:val="22"/>
          <w:lang w:val="en-AU"/>
        </w:rPr>
        <w:t xml:space="preserve">Turnstr. </w:t>
      </w:r>
      <w:r>
        <w:rPr>
          <w:rFonts w:ascii="Arial" w:hAnsi="Arial" w:cs="Arial"/>
          <w:sz w:val="22"/>
          <w:szCs w:val="22"/>
        </w:rPr>
        <w:t>31</w:t>
      </w:r>
    </w:p>
    <w:p w14:paraId="5A6C947A" w14:textId="77777777" w:rsidR="008F376D" w:rsidRPr="00232729" w:rsidRDefault="008F376D" w:rsidP="008F376D">
      <w:pPr>
        <w:spacing w:line="288" w:lineRule="auto"/>
        <w:jc w:val="both"/>
        <w:rPr>
          <w:rFonts w:ascii="Arial" w:hAnsi="Arial" w:cs="Arial"/>
          <w:sz w:val="22"/>
          <w:szCs w:val="22"/>
        </w:rPr>
      </w:pPr>
      <w:r>
        <w:rPr>
          <w:rFonts w:ascii="Arial" w:hAnsi="Arial" w:cs="Arial"/>
          <w:sz w:val="22"/>
          <w:szCs w:val="22"/>
        </w:rPr>
        <w:t>75228 Ispringen</w:t>
      </w:r>
    </w:p>
    <w:p w14:paraId="1288F18D" w14:textId="77777777" w:rsidR="008F376D" w:rsidRPr="00232729" w:rsidRDefault="008F376D" w:rsidP="008F376D">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2AA770E9" w14:textId="77777777" w:rsidR="008F376D" w:rsidRPr="00232729" w:rsidRDefault="008F376D" w:rsidP="008F376D">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74A36771" w14:textId="77777777" w:rsidR="008F376D" w:rsidRPr="00232729" w:rsidRDefault="008F376D" w:rsidP="008F376D">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9"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3BC46139" w14:textId="5E36E816" w:rsidR="008F376D" w:rsidRPr="00232729" w:rsidRDefault="008F376D" w:rsidP="008F376D">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r>
      <w:hyperlink r:id="rId10" w:history="1">
        <w:r w:rsidRPr="006A3D66">
          <w:rPr>
            <w:rStyle w:val="Hyperlink"/>
            <w:rFonts w:ascii="Arial" w:hAnsi="Arial" w:cs="Arial"/>
            <w:sz w:val="22"/>
            <w:szCs w:val="22"/>
          </w:rPr>
          <w:t>www.dentaurum.com</w:t>
        </w:r>
      </w:hyperlink>
      <w:r>
        <w:rPr>
          <w:rFonts w:ascii="Arial" w:hAnsi="Arial" w:cs="Arial"/>
          <w:sz w:val="22"/>
          <w:szCs w:val="22"/>
        </w:rPr>
        <w:t xml:space="preserve"> </w:t>
      </w:r>
    </w:p>
    <w:p w14:paraId="2A651701" w14:textId="77777777" w:rsidR="008F376D" w:rsidRDefault="008F376D" w:rsidP="008F376D">
      <w:pPr>
        <w:rPr>
          <w:rFonts w:ascii="Arial" w:hAnsi="Arial" w:cs="Arial"/>
          <w:b/>
          <w:sz w:val="22"/>
          <w:szCs w:val="22"/>
        </w:rPr>
      </w:pPr>
      <w:bookmarkStart w:id="0" w:name="_Hlk191369366"/>
    </w:p>
    <w:p w14:paraId="4683ECDE" w14:textId="03303DD6" w:rsidR="00115503" w:rsidRPr="008F376D" w:rsidRDefault="008F376D" w:rsidP="008F376D">
      <w:pPr>
        <w:rPr>
          <w:rFonts w:ascii="Arial" w:hAnsi="Arial" w:cs="Arial"/>
          <w:b/>
          <w:sz w:val="22"/>
          <w:szCs w:val="22"/>
        </w:rPr>
      </w:pPr>
      <w:proofErr w:type="spellStart"/>
      <w:r>
        <w:rPr>
          <w:rFonts w:ascii="Arial" w:hAnsi="Arial" w:cs="Arial"/>
          <w:b/>
          <w:sz w:val="22"/>
          <w:szCs w:val="22"/>
        </w:rPr>
        <w:t>Imágenes</w:t>
      </w:r>
      <w:proofErr w:type="spellEnd"/>
      <w:r>
        <w:rPr>
          <w:rFonts w:ascii="Arial" w:hAnsi="Arial" w:cs="Arial"/>
          <w:b/>
          <w:sz w:val="22"/>
          <w:szCs w:val="22"/>
        </w:rPr>
        <w:t>:</w:t>
      </w:r>
      <w:bookmarkEnd w:id="0"/>
    </w:p>
    <w:p w14:paraId="1832E7F9" w14:textId="77777777" w:rsidR="002C7277" w:rsidRPr="008F376D" w:rsidRDefault="002C7277" w:rsidP="002C7277">
      <w:pPr>
        <w:spacing w:line="288" w:lineRule="auto"/>
        <w:jc w:val="both"/>
        <w:rPr>
          <w:rFonts w:ascii="Arial" w:hAnsi="Arial" w:cs="Arial"/>
          <w:sz w:val="22"/>
          <w:szCs w:val="22"/>
        </w:rPr>
      </w:pPr>
    </w:p>
    <w:tbl>
      <w:tblPr>
        <w:tblStyle w:val="Tabellenraster"/>
        <w:tblW w:w="8952" w:type="dxa"/>
        <w:tblInd w:w="108" w:type="dxa"/>
        <w:tblLook w:val="04A0" w:firstRow="1" w:lastRow="0" w:firstColumn="1" w:lastColumn="0" w:noHBand="0" w:noVBand="1"/>
      </w:tblPr>
      <w:tblGrid>
        <w:gridCol w:w="4571"/>
        <w:gridCol w:w="4381"/>
      </w:tblGrid>
      <w:tr w:rsidR="002C7277" w14:paraId="154DACF4" w14:textId="77777777" w:rsidTr="008F376D">
        <w:trPr>
          <w:trHeight w:val="2268"/>
        </w:trPr>
        <w:tc>
          <w:tcPr>
            <w:tcW w:w="4571" w:type="dxa"/>
            <w:tcBorders>
              <w:top w:val="single" w:sz="4" w:space="0" w:color="auto"/>
              <w:left w:val="single" w:sz="4" w:space="0" w:color="auto"/>
              <w:bottom w:val="single" w:sz="4" w:space="0" w:color="auto"/>
              <w:right w:val="single" w:sz="4" w:space="0" w:color="auto"/>
            </w:tcBorders>
          </w:tcPr>
          <w:p w14:paraId="73F9EF01" w14:textId="77777777" w:rsidR="002C7277" w:rsidRPr="008F376D" w:rsidRDefault="002C7277" w:rsidP="006975EA">
            <w:pPr>
              <w:spacing w:line="288" w:lineRule="auto"/>
              <w:jc w:val="both"/>
              <w:rPr>
                <w:rFonts w:ascii="Arial" w:hAnsi="Arial" w:cs="Arial"/>
                <w:sz w:val="22"/>
                <w:szCs w:val="22"/>
              </w:rPr>
            </w:pPr>
            <w:bookmarkStart w:id="1" w:name="_Hlk100219225"/>
          </w:p>
          <w:p w14:paraId="5652F85E" w14:textId="42733877" w:rsidR="002C7277" w:rsidRDefault="008F376D" w:rsidP="006975EA">
            <w:pPr>
              <w:spacing w:line="288" w:lineRule="auto"/>
              <w:jc w:val="both"/>
              <w:rPr>
                <w:rFonts w:ascii="Arial" w:hAnsi="Arial" w:cs="Arial"/>
                <w:sz w:val="22"/>
                <w:szCs w:val="22"/>
              </w:rPr>
            </w:pPr>
            <w:r>
              <w:rPr>
                <w:rFonts w:ascii="Arial" w:hAnsi="Arial" w:cs="Arial"/>
                <w:sz w:val="22"/>
                <w:szCs w:val="22"/>
              </w:rPr>
              <w:t xml:space="preserve">         </w:t>
            </w:r>
            <w:r w:rsidR="002C7277">
              <w:rPr>
                <w:rFonts w:ascii="Arial" w:hAnsi="Arial" w:cs="Arial"/>
                <w:b/>
                <w:noProof/>
                <w:sz w:val="22"/>
                <w:szCs w:val="22"/>
              </w:rPr>
              <w:drawing>
                <wp:inline distT="0" distB="0" distL="0" distR="0" wp14:anchorId="5AEC8EFA" wp14:editId="38ABEDE0">
                  <wp:extent cx="2085975" cy="2085975"/>
                  <wp:effectExtent l="0" t="0" r="9525" b="9525"/>
                  <wp:docPr id="2523938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5975" cy="2085975"/>
                          </a:xfrm>
                          <a:prstGeom prst="rect">
                            <a:avLst/>
                          </a:prstGeom>
                          <a:noFill/>
                          <a:ln>
                            <a:noFill/>
                          </a:ln>
                        </pic:spPr>
                      </pic:pic>
                    </a:graphicData>
                  </a:graphic>
                </wp:inline>
              </w:drawing>
            </w:r>
          </w:p>
          <w:p w14:paraId="480F037E" w14:textId="77777777" w:rsidR="002C7277" w:rsidRDefault="002C7277" w:rsidP="006975EA">
            <w:pPr>
              <w:spacing w:line="288" w:lineRule="auto"/>
              <w:jc w:val="both"/>
              <w:rPr>
                <w:rFonts w:ascii="Arial" w:hAnsi="Arial" w:cs="Arial"/>
                <w:sz w:val="22"/>
                <w:szCs w:val="22"/>
              </w:rPr>
            </w:pPr>
          </w:p>
        </w:tc>
        <w:tc>
          <w:tcPr>
            <w:tcW w:w="4381" w:type="dxa"/>
            <w:tcBorders>
              <w:top w:val="single" w:sz="4" w:space="0" w:color="auto"/>
              <w:left w:val="single" w:sz="4" w:space="0" w:color="auto"/>
              <w:bottom w:val="single" w:sz="4" w:space="0" w:color="auto"/>
              <w:right w:val="single" w:sz="4" w:space="0" w:color="auto"/>
            </w:tcBorders>
          </w:tcPr>
          <w:p w14:paraId="0305CE58" w14:textId="77777777" w:rsidR="002C7277" w:rsidRDefault="002C7277" w:rsidP="006975EA">
            <w:pPr>
              <w:spacing w:line="288" w:lineRule="auto"/>
              <w:jc w:val="both"/>
              <w:rPr>
                <w:rFonts w:ascii="Arial" w:hAnsi="Arial" w:cs="Arial"/>
                <w:b/>
                <w:sz w:val="22"/>
                <w:szCs w:val="22"/>
              </w:rPr>
            </w:pPr>
          </w:p>
          <w:p w14:paraId="10C9CA15" w14:textId="77777777" w:rsidR="002C7277" w:rsidRDefault="002C7277" w:rsidP="006975EA">
            <w:pPr>
              <w:spacing w:line="288" w:lineRule="auto"/>
              <w:jc w:val="both"/>
              <w:rPr>
                <w:rFonts w:ascii="Arial" w:hAnsi="Arial" w:cs="Arial"/>
                <w:b/>
                <w:sz w:val="22"/>
                <w:szCs w:val="22"/>
              </w:rPr>
            </w:pPr>
          </w:p>
          <w:p w14:paraId="285A3F61" w14:textId="77777777" w:rsidR="002C7277" w:rsidRDefault="002C7277" w:rsidP="006975EA">
            <w:pPr>
              <w:spacing w:line="288" w:lineRule="auto"/>
              <w:jc w:val="both"/>
              <w:rPr>
                <w:rFonts w:ascii="Arial" w:hAnsi="Arial" w:cs="Arial"/>
                <w:b/>
                <w:sz w:val="22"/>
                <w:szCs w:val="22"/>
              </w:rPr>
            </w:pPr>
          </w:p>
          <w:p w14:paraId="293E3C1D" w14:textId="77777777" w:rsidR="002C7277" w:rsidRDefault="002C7277" w:rsidP="006975EA">
            <w:pPr>
              <w:spacing w:line="288" w:lineRule="auto"/>
              <w:jc w:val="both"/>
              <w:rPr>
                <w:rFonts w:ascii="Arial" w:hAnsi="Arial" w:cs="Arial"/>
                <w:b/>
                <w:sz w:val="22"/>
                <w:szCs w:val="22"/>
              </w:rPr>
            </w:pPr>
          </w:p>
          <w:p w14:paraId="46FA8F06" w14:textId="028E38E9" w:rsidR="002C7277" w:rsidRDefault="008F376D" w:rsidP="006975EA">
            <w:pPr>
              <w:spacing w:line="288" w:lineRule="auto"/>
              <w:jc w:val="both"/>
              <w:rPr>
                <w:rFonts w:ascii="Arial" w:hAnsi="Arial" w:cs="Arial"/>
                <w:b/>
                <w:sz w:val="22"/>
                <w:szCs w:val="22"/>
              </w:rPr>
            </w:pPr>
            <w:r>
              <w:rPr>
                <w:rFonts w:ascii="Arial" w:hAnsi="Arial" w:cs="Arial"/>
                <w:b/>
                <w:sz w:val="22"/>
                <w:szCs w:val="22"/>
              </w:rPr>
              <w:t xml:space="preserve">  </w:t>
            </w:r>
            <w:r w:rsidR="002C7277">
              <w:rPr>
                <w:rFonts w:ascii="Arial" w:hAnsi="Arial" w:cs="Arial"/>
                <w:b/>
                <w:noProof/>
                <w:sz w:val="22"/>
                <w:szCs w:val="22"/>
              </w:rPr>
              <w:drawing>
                <wp:inline distT="0" distB="0" distL="0" distR="0" wp14:anchorId="6F18307A" wp14:editId="04A13CF3">
                  <wp:extent cx="2465614" cy="800100"/>
                  <wp:effectExtent l="0" t="0" r="0" b="0"/>
                  <wp:docPr id="16049426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6622" cy="806917"/>
                          </a:xfrm>
                          <a:prstGeom prst="rect">
                            <a:avLst/>
                          </a:prstGeom>
                          <a:noFill/>
                          <a:ln>
                            <a:noFill/>
                          </a:ln>
                        </pic:spPr>
                      </pic:pic>
                    </a:graphicData>
                  </a:graphic>
                </wp:inline>
              </w:drawing>
            </w:r>
          </w:p>
        </w:tc>
      </w:tr>
      <w:tr w:rsidR="002C7277" w14:paraId="054CDD06" w14:textId="77777777" w:rsidTr="008F376D">
        <w:trPr>
          <w:trHeight w:val="70"/>
        </w:trPr>
        <w:tc>
          <w:tcPr>
            <w:tcW w:w="4571" w:type="dxa"/>
            <w:tcBorders>
              <w:top w:val="single" w:sz="4" w:space="0" w:color="auto"/>
              <w:left w:val="single" w:sz="4" w:space="0" w:color="auto"/>
              <w:bottom w:val="single" w:sz="4" w:space="0" w:color="000000" w:themeColor="text1"/>
              <w:right w:val="single" w:sz="4" w:space="0" w:color="auto"/>
            </w:tcBorders>
          </w:tcPr>
          <w:p w14:paraId="5FF0C2F6" w14:textId="77777777" w:rsidR="002C7277" w:rsidRPr="007D54D4" w:rsidRDefault="002C7277" w:rsidP="006975EA">
            <w:pPr>
              <w:spacing w:line="288" w:lineRule="auto"/>
              <w:jc w:val="both"/>
              <w:rPr>
                <w:rFonts w:ascii="Arial" w:hAnsi="Arial" w:cs="Arial"/>
                <w:sz w:val="8"/>
                <w:szCs w:val="8"/>
              </w:rPr>
            </w:pPr>
          </w:p>
          <w:p w14:paraId="1E781687" w14:textId="2D7C28EC" w:rsidR="008F376D" w:rsidRPr="00225746" w:rsidRDefault="008F376D" w:rsidP="008F376D">
            <w:pPr>
              <w:spacing w:line="264" w:lineRule="auto"/>
              <w:jc w:val="both"/>
              <w:rPr>
                <w:rFonts w:ascii="Arial" w:hAnsi="Arial" w:cs="Arial"/>
                <w:bCs/>
                <w:color w:val="000000" w:themeColor="text1"/>
                <w:lang w:val="es-ES_tradnl"/>
              </w:rPr>
            </w:pPr>
            <w:r w:rsidRPr="00225746">
              <w:rPr>
                <w:rFonts w:ascii="Arial" w:hAnsi="Arial" w:cs="Arial"/>
                <w:bCs/>
                <w:color w:val="000000" w:themeColor="text1"/>
                <w:lang w:val="es-ES_tradnl"/>
              </w:rPr>
              <w:t>20 años con tomas</w:t>
            </w:r>
            <w:r w:rsidRPr="00225746">
              <w:rPr>
                <w:rFonts w:ascii="Arial" w:hAnsi="Arial" w:cs="Arial"/>
                <w:bCs/>
                <w:color w:val="000000" w:themeColor="text1"/>
                <w:vertAlign w:val="superscript"/>
                <w:lang w:val="es-ES_tradnl"/>
              </w:rPr>
              <w:t>®</w:t>
            </w:r>
            <w:r w:rsidRPr="00225746">
              <w:rPr>
                <w:rFonts w:ascii="Arial" w:hAnsi="Arial" w:cs="Arial"/>
                <w:bCs/>
                <w:color w:val="000000" w:themeColor="text1"/>
                <w:lang w:val="es-ES_tradnl"/>
              </w:rPr>
              <w:t xml:space="preserve"> - un motivo para celebrar.</w:t>
            </w:r>
          </w:p>
          <w:p w14:paraId="32744BA8" w14:textId="00050207" w:rsidR="002C7277" w:rsidRDefault="002C7277" w:rsidP="006975EA">
            <w:pPr>
              <w:spacing w:line="288" w:lineRule="auto"/>
              <w:rPr>
                <w:rFonts w:ascii="Arial" w:hAnsi="Arial" w:cs="Arial"/>
                <w:b/>
              </w:rPr>
            </w:pPr>
            <w:r w:rsidRPr="008F376D">
              <w:rPr>
                <w:rFonts w:ascii="Arial" w:hAnsi="Arial" w:cs="Arial"/>
                <w:lang w:val="es-ES_tradnl"/>
              </w:rPr>
              <w:br/>
            </w:r>
            <w:r w:rsidRPr="008F376D">
              <w:rPr>
                <w:rFonts w:ascii="Arial" w:hAnsi="Arial" w:cs="Arial"/>
                <w:lang w:val="es-ES_tradnl"/>
              </w:rPr>
              <w:br/>
            </w:r>
            <w:r w:rsidRPr="008E643C">
              <w:rPr>
                <w:rFonts w:ascii="Arial" w:hAnsi="Arial" w:cs="Arial"/>
                <w:b/>
              </w:rPr>
              <w:t>© Dentaurum</w:t>
            </w:r>
          </w:p>
          <w:p w14:paraId="32874246" w14:textId="77777777" w:rsidR="002C7277" w:rsidRPr="007D54D4" w:rsidRDefault="002C7277" w:rsidP="006975EA">
            <w:pPr>
              <w:spacing w:line="288" w:lineRule="auto"/>
              <w:rPr>
                <w:rFonts w:ascii="Arial" w:hAnsi="Arial" w:cs="Arial"/>
                <w:sz w:val="8"/>
                <w:szCs w:val="8"/>
              </w:rPr>
            </w:pPr>
          </w:p>
        </w:tc>
        <w:tc>
          <w:tcPr>
            <w:tcW w:w="4381" w:type="dxa"/>
            <w:tcBorders>
              <w:top w:val="single" w:sz="4" w:space="0" w:color="auto"/>
              <w:left w:val="single" w:sz="4" w:space="0" w:color="auto"/>
              <w:bottom w:val="single" w:sz="4" w:space="0" w:color="000000"/>
              <w:right w:val="single" w:sz="4" w:space="0" w:color="auto"/>
            </w:tcBorders>
          </w:tcPr>
          <w:p w14:paraId="0A0653E5" w14:textId="77777777" w:rsidR="002C7277" w:rsidRPr="008F376D" w:rsidRDefault="002C7277" w:rsidP="006975EA">
            <w:pPr>
              <w:spacing w:line="288" w:lineRule="auto"/>
              <w:jc w:val="both"/>
              <w:rPr>
                <w:rFonts w:ascii="Arial" w:hAnsi="Arial" w:cs="Arial"/>
                <w:sz w:val="8"/>
                <w:szCs w:val="8"/>
                <w:lang w:val="es-ES_tradnl"/>
              </w:rPr>
            </w:pPr>
          </w:p>
          <w:p w14:paraId="00F63AB9" w14:textId="7D719D8D" w:rsidR="008F376D" w:rsidRPr="008F376D" w:rsidRDefault="008F376D" w:rsidP="008F376D">
            <w:pPr>
              <w:spacing w:line="264" w:lineRule="auto"/>
              <w:jc w:val="both"/>
              <w:rPr>
                <w:rFonts w:ascii="Arial" w:hAnsi="Arial" w:cs="Arial"/>
                <w:bCs/>
                <w:color w:val="000000" w:themeColor="text1"/>
                <w:lang w:val="es-ES_tradnl"/>
              </w:rPr>
            </w:pPr>
            <w:r w:rsidRPr="008F376D">
              <w:rPr>
                <w:rFonts w:ascii="Arial" w:hAnsi="Arial" w:cs="Arial"/>
                <w:bCs/>
                <w:color w:val="000000" w:themeColor="text1"/>
                <w:lang w:val="es-ES_tradnl"/>
              </w:rPr>
              <w:t>El logotipo de tomas</w:t>
            </w:r>
            <w:r w:rsidRPr="008F376D">
              <w:rPr>
                <w:rFonts w:ascii="Arial" w:hAnsi="Arial" w:cs="Arial"/>
                <w:bCs/>
                <w:color w:val="000000" w:themeColor="text1"/>
                <w:vertAlign w:val="superscript"/>
                <w:lang w:val="es-ES_tradnl"/>
              </w:rPr>
              <w:t>®</w:t>
            </w:r>
          </w:p>
          <w:p w14:paraId="2FCD3137" w14:textId="01377A0B" w:rsidR="002C7277" w:rsidRPr="008F376D" w:rsidRDefault="002C7277" w:rsidP="006975EA">
            <w:pPr>
              <w:spacing w:line="288" w:lineRule="auto"/>
              <w:jc w:val="both"/>
              <w:rPr>
                <w:rFonts w:ascii="Arial" w:hAnsi="Arial" w:cs="Arial"/>
                <w:lang w:val="es-ES_tradnl"/>
              </w:rPr>
            </w:pPr>
          </w:p>
          <w:p w14:paraId="6DE5C738" w14:textId="77777777" w:rsidR="002C7277" w:rsidRPr="008F376D" w:rsidRDefault="002C7277" w:rsidP="006975EA">
            <w:pPr>
              <w:spacing w:line="288" w:lineRule="auto"/>
              <w:jc w:val="both"/>
              <w:rPr>
                <w:rFonts w:ascii="Arial" w:hAnsi="Arial" w:cs="Arial"/>
                <w:lang w:val="es-ES_tradnl"/>
              </w:rPr>
            </w:pPr>
          </w:p>
          <w:p w14:paraId="2318B10C" w14:textId="77777777" w:rsidR="002C7277" w:rsidRPr="008E643C" w:rsidRDefault="002C7277" w:rsidP="006975EA">
            <w:pPr>
              <w:spacing w:line="288" w:lineRule="auto"/>
              <w:jc w:val="both"/>
              <w:rPr>
                <w:rFonts w:ascii="Arial" w:hAnsi="Arial" w:cs="Arial"/>
              </w:rPr>
            </w:pPr>
            <w:r w:rsidRPr="008E643C">
              <w:rPr>
                <w:rFonts w:ascii="Arial" w:hAnsi="Arial" w:cs="Arial"/>
                <w:b/>
              </w:rPr>
              <w:t>© Dentaurum</w:t>
            </w:r>
          </w:p>
        </w:tc>
      </w:tr>
      <w:bookmarkEnd w:id="1"/>
      <w:tr w:rsidR="002C7277" w14:paraId="66BD5AB5" w14:textId="77777777" w:rsidTr="008F376D">
        <w:trPr>
          <w:trHeight w:val="2268"/>
        </w:trPr>
        <w:tc>
          <w:tcPr>
            <w:tcW w:w="4571" w:type="dxa"/>
            <w:tcBorders>
              <w:top w:val="single" w:sz="4" w:space="0" w:color="auto"/>
              <w:left w:val="single" w:sz="4" w:space="0" w:color="auto"/>
              <w:bottom w:val="single" w:sz="4" w:space="0" w:color="auto"/>
              <w:right w:val="single" w:sz="4" w:space="0" w:color="auto"/>
            </w:tcBorders>
          </w:tcPr>
          <w:p w14:paraId="3F6EB748" w14:textId="77777777" w:rsidR="002C7277" w:rsidRPr="0011113B" w:rsidRDefault="002C7277" w:rsidP="006975EA">
            <w:pPr>
              <w:spacing w:line="288" w:lineRule="auto"/>
              <w:jc w:val="both"/>
              <w:rPr>
                <w:rFonts w:ascii="Arial" w:hAnsi="Arial" w:cs="Arial"/>
                <w:sz w:val="8"/>
                <w:szCs w:val="8"/>
              </w:rPr>
            </w:pPr>
            <w:r w:rsidRPr="0011113B">
              <w:rPr>
                <w:rFonts w:ascii="Arial" w:hAnsi="Arial" w:cs="Arial"/>
                <w:sz w:val="8"/>
                <w:szCs w:val="8"/>
              </w:rPr>
              <w:t xml:space="preserve">         </w:t>
            </w:r>
          </w:p>
          <w:p w14:paraId="157A17A8" w14:textId="77777777" w:rsidR="002C7277" w:rsidRDefault="002C7277" w:rsidP="006975EA">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7EB00907" wp14:editId="425750EC">
                  <wp:extent cx="2133600" cy="2133600"/>
                  <wp:effectExtent l="0" t="0" r="0" b="0"/>
                  <wp:docPr id="3835827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inline>
              </w:drawing>
            </w:r>
          </w:p>
        </w:tc>
        <w:tc>
          <w:tcPr>
            <w:tcW w:w="4381" w:type="dxa"/>
            <w:tcBorders>
              <w:top w:val="single" w:sz="4" w:space="0" w:color="auto"/>
              <w:left w:val="single" w:sz="4" w:space="0" w:color="auto"/>
              <w:bottom w:val="single" w:sz="4" w:space="0" w:color="auto"/>
              <w:right w:val="single" w:sz="4" w:space="0" w:color="auto"/>
            </w:tcBorders>
          </w:tcPr>
          <w:p w14:paraId="07EA3AFC" w14:textId="77777777" w:rsidR="002C7277" w:rsidRPr="007D54D4" w:rsidRDefault="002C7277" w:rsidP="006975EA">
            <w:pPr>
              <w:spacing w:line="288" w:lineRule="auto"/>
              <w:jc w:val="both"/>
              <w:rPr>
                <w:rFonts w:ascii="Arial" w:hAnsi="Arial" w:cs="Arial"/>
                <w:sz w:val="8"/>
                <w:szCs w:val="8"/>
              </w:rPr>
            </w:pPr>
          </w:p>
          <w:p w14:paraId="3FE59CCE" w14:textId="77777777" w:rsidR="002C7277" w:rsidRDefault="002C7277" w:rsidP="006975EA">
            <w:pPr>
              <w:spacing w:line="288" w:lineRule="auto"/>
              <w:jc w:val="both"/>
              <w:rPr>
                <w:rFonts w:ascii="Arial" w:hAnsi="Arial" w:cs="Arial"/>
                <w:sz w:val="22"/>
                <w:szCs w:val="22"/>
              </w:rPr>
            </w:pPr>
            <w:r>
              <w:rPr>
                <w:noProof/>
              </w:rPr>
              <w:drawing>
                <wp:inline distT="0" distB="0" distL="0" distR="0" wp14:anchorId="2AC83F7C" wp14:editId="5F38320A">
                  <wp:extent cx="2480925" cy="2185035"/>
                  <wp:effectExtent l="0" t="0" r="0" b="5715"/>
                  <wp:docPr id="4237521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3919" cy="2187672"/>
                          </a:xfrm>
                          <a:prstGeom prst="rect">
                            <a:avLst/>
                          </a:prstGeom>
                          <a:noFill/>
                          <a:ln>
                            <a:noFill/>
                          </a:ln>
                        </pic:spPr>
                      </pic:pic>
                    </a:graphicData>
                  </a:graphic>
                </wp:inline>
              </w:drawing>
            </w:r>
          </w:p>
        </w:tc>
      </w:tr>
      <w:tr w:rsidR="002C7277" w:rsidRPr="008F376D" w14:paraId="4E379899" w14:textId="77777777" w:rsidTr="008F376D">
        <w:trPr>
          <w:trHeight w:val="70"/>
        </w:trPr>
        <w:tc>
          <w:tcPr>
            <w:tcW w:w="4571" w:type="dxa"/>
            <w:tcBorders>
              <w:top w:val="single" w:sz="4" w:space="0" w:color="auto"/>
              <w:left w:val="single" w:sz="4" w:space="0" w:color="auto"/>
              <w:bottom w:val="nil"/>
              <w:right w:val="single" w:sz="4" w:space="0" w:color="auto"/>
            </w:tcBorders>
          </w:tcPr>
          <w:p w14:paraId="094DC3B9" w14:textId="77777777" w:rsidR="002C7277" w:rsidRPr="007D54D4" w:rsidRDefault="002C7277" w:rsidP="006975EA">
            <w:pPr>
              <w:spacing w:line="288" w:lineRule="auto"/>
              <w:jc w:val="both"/>
              <w:rPr>
                <w:rFonts w:ascii="Arial" w:hAnsi="Arial" w:cs="Arial"/>
                <w:sz w:val="8"/>
                <w:szCs w:val="8"/>
              </w:rPr>
            </w:pPr>
          </w:p>
          <w:p w14:paraId="08CE71A0" w14:textId="77777777" w:rsidR="008F376D" w:rsidRPr="00225746" w:rsidRDefault="008F376D" w:rsidP="008F376D">
            <w:pPr>
              <w:spacing w:line="264" w:lineRule="auto"/>
              <w:jc w:val="both"/>
              <w:rPr>
                <w:rFonts w:ascii="Arial" w:hAnsi="Arial" w:cs="Arial"/>
                <w:bCs/>
                <w:color w:val="000000" w:themeColor="text1"/>
                <w:lang w:val="es-ES_tradnl"/>
              </w:rPr>
            </w:pPr>
            <w:r w:rsidRPr="00225746">
              <w:rPr>
                <w:rFonts w:ascii="Arial" w:hAnsi="Arial" w:cs="Arial"/>
                <w:bCs/>
                <w:color w:val="000000" w:themeColor="text1"/>
                <w:lang w:val="es-ES_tradnl"/>
              </w:rPr>
              <w:t>tomas</w:t>
            </w:r>
            <w:r w:rsidRPr="00225746">
              <w:rPr>
                <w:rFonts w:ascii="Arial" w:hAnsi="Arial" w:cs="Arial"/>
                <w:bCs/>
                <w:color w:val="000000" w:themeColor="text1"/>
                <w:vertAlign w:val="superscript"/>
                <w:lang w:val="es-ES_tradnl"/>
              </w:rPr>
              <w:t>®</w:t>
            </w:r>
            <w:r w:rsidRPr="00225746">
              <w:rPr>
                <w:rFonts w:ascii="Arial" w:hAnsi="Arial" w:cs="Arial"/>
                <w:bCs/>
                <w:color w:val="000000" w:themeColor="text1"/>
                <w:lang w:val="es-ES_tradnl"/>
              </w:rPr>
              <w:t xml:space="preserve"> es un sistema completo para el anclaje esquelético con sus propios instrumentos y accesorios armonizados</w:t>
            </w:r>
          </w:p>
          <w:p w14:paraId="2E78B003" w14:textId="77777777" w:rsidR="002C7277" w:rsidRPr="008F376D" w:rsidRDefault="002C7277" w:rsidP="006975EA">
            <w:pPr>
              <w:spacing w:line="288" w:lineRule="auto"/>
              <w:jc w:val="both"/>
              <w:rPr>
                <w:rFonts w:ascii="Arial" w:hAnsi="Arial" w:cs="Arial"/>
                <w:lang w:val="es-ES_tradnl"/>
              </w:rPr>
            </w:pPr>
          </w:p>
        </w:tc>
        <w:tc>
          <w:tcPr>
            <w:tcW w:w="4381" w:type="dxa"/>
            <w:tcBorders>
              <w:top w:val="single" w:sz="4" w:space="0" w:color="auto"/>
              <w:left w:val="single" w:sz="4" w:space="0" w:color="auto"/>
              <w:bottom w:val="nil"/>
              <w:right w:val="single" w:sz="4" w:space="0" w:color="auto"/>
            </w:tcBorders>
          </w:tcPr>
          <w:p w14:paraId="670536DC" w14:textId="77777777" w:rsidR="002C7277" w:rsidRPr="008F376D" w:rsidRDefault="002C7277" w:rsidP="006975EA">
            <w:pPr>
              <w:spacing w:line="288" w:lineRule="auto"/>
              <w:jc w:val="both"/>
              <w:rPr>
                <w:rFonts w:ascii="Arial" w:hAnsi="Arial" w:cs="Arial"/>
                <w:sz w:val="8"/>
                <w:szCs w:val="8"/>
                <w:lang w:val="es-ES_tradnl"/>
              </w:rPr>
            </w:pPr>
          </w:p>
          <w:p w14:paraId="41554559" w14:textId="77777777" w:rsidR="008F376D" w:rsidRPr="00225746" w:rsidRDefault="008F376D" w:rsidP="008F376D">
            <w:pPr>
              <w:spacing w:line="264" w:lineRule="auto"/>
              <w:jc w:val="both"/>
              <w:rPr>
                <w:rFonts w:ascii="Arial" w:hAnsi="Arial" w:cs="Arial"/>
                <w:bCs/>
                <w:color w:val="000000" w:themeColor="text1"/>
                <w:lang w:val="es-ES_tradnl"/>
              </w:rPr>
            </w:pPr>
            <w:r w:rsidRPr="00225746">
              <w:rPr>
                <w:rFonts w:ascii="Arial" w:hAnsi="Arial" w:cs="Arial"/>
                <w:bCs/>
                <w:color w:val="000000" w:themeColor="text1"/>
                <w:lang w:val="es-ES_tradnl"/>
              </w:rPr>
              <w:t>El sistema tomas</w:t>
            </w:r>
            <w:r w:rsidRPr="00225746">
              <w:rPr>
                <w:rFonts w:ascii="Arial" w:hAnsi="Arial" w:cs="Arial"/>
                <w:bCs/>
                <w:color w:val="000000" w:themeColor="text1"/>
                <w:vertAlign w:val="superscript"/>
                <w:lang w:val="es-ES_tradnl"/>
              </w:rPr>
              <w:t>®</w:t>
            </w:r>
            <w:r w:rsidRPr="00225746">
              <w:rPr>
                <w:rFonts w:ascii="Arial" w:hAnsi="Arial" w:cs="Arial"/>
                <w:bCs/>
                <w:color w:val="000000" w:themeColor="text1"/>
                <w:lang w:val="es-ES_tradnl"/>
              </w:rPr>
              <w:t xml:space="preserve"> ofrece soluciones para casi todas las indicaciones.</w:t>
            </w:r>
          </w:p>
          <w:p w14:paraId="4E16729C" w14:textId="0BEA94A5" w:rsidR="002C7277" w:rsidRPr="008F376D" w:rsidRDefault="002C7277" w:rsidP="006975EA">
            <w:pPr>
              <w:spacing w:line="288" w:lineRule="auto"/>
              <w:jc w:val="both"/>
              <w:rPr>
                <w:rFonts w:ascii="Arial" w:hAnsi="Arial" w:cs="Arial"/>
                <w:lang w:val="es-ES_tradnl"/>
              </w:rPr>
            </w:pPr>
          </w:p>
        </w:tc>
      </w:tr>
      <w:tr w:rsidR="002C7277" w14:paraId="055CF9EC" w14:textId="77777777" w:rsidTr="008F376D">
        <w:trPr>
          <w:trHeight w:val="454"/>
        </w:trPr>
        <w:tc>
          <w:tcPr>
            <w:tcW w:w="4571" w:type="dxa"/>
            <w:tcBorders>
              <w:top w:val="nil"/>
              <w:left w:val="single" w:sz="4" w:space="0" w:color="auto"/>
              <w:bottom w:val="single" w:sz="4" w:space="0" w:color="auto"/>
              <w:right w:val="single" w:sz="4" w:space="0" w:color="auto"/>
            </w:tcBorders>
          </w:tcPr>
          <w:p w14:paraId="45E5FBD3" w14:textId="77777777" w:rsidR="002C7277" w:rsidRPr="00E01B22" w:rsidRDefault="002C7277" w:rsidP="006975EA">
            <w:pPr>
              <w:spacing w:line="288" w:lineRule="auto"/>
              <w:jc w:val="both"/>
              <w:rPr>
                <w:rFonts w:ascii="Arial" w:hAnsi="Arial" w:cs="Arial"/>
                <w:b/>
                <w:bCs/>
              </w:rPr>
            </w:pPr>
            <w:r w:rsidRPr="00E01B22">
              <w:rPr>
                <w:rFonts w:ascii="Arial" w:hAnsi="Arial" w:cs="Arial"/>
                <w:b/>
                <w:bCs/>
              </w:rPr>
              <w:t>© Dentaurum</w:t>
            </w:r>
          </w:p>
        </w:tc>
        <w:tc>
          <w:tcPr>
            <w:tcW w:w="4381" w:type="dxa"/>
            <w:tcBorders>
              <w:top w:val="nil"/>
              <w:left w:val="single" w:sz="4" w:space="0" w:color="auto"/>
              <w:bottom w:val="single" w:sz="4" w:space="0" w:color="auto"/>
              <w:right w:val="single" w:sz="4" w:space="0" w:color="auto"/>
            </w:tcBorders>
          </w:tcPr>
          <w:p w14:paraId="22FAAA1E" w14:textId="77777777" w:rsidR="002C7277" w:rsidRPr="00E01B22" w:rsidRDefault="002C7277" w:rsidP="006975EA">
            <w:pPr>
              <w:spacing w:line="288" w:lineRule="auto"/>
              <w:jc w:val="both"/>
              <w:rPr>
                <w:rFonts w:ascii="Arial" w:hAnsi="Arial" w:cs="Arial"/>
                <w:b/>
                <w:bCs/>
              </w:rPr>
            </w:pPr>
            <w:r w:rsidRPr="00E01B22">
              <w:rPr>
                <w:rFonts w:ascii="Arial" w:hAnsi="Arial" w:cs="Arial"/>
                <w:b/>
                <w:bCs/>
              </w:rPr>
              <w:t>© Dentaurum</w:t>
            </w:r>
          </w:p>
        </w:tc>
      </w:tr>
    </w:tbl>
    <w:p w14:paraId="4CC0DE6A" w14:textId="77777777" w:rsidR="008F376D" w:rsidRPr="003A7ECD" w:rsidRDefault="008F376D" w:rsidP="008F376D">
      <w:pPr>
        <w:spacing w:line="288" w:lineRule="auto"/>
        <w:jc w:val="both"/>
        <w:rPr>
          <w:rFonts w:ascii="Arial" w:hAnsi="Arial" w:cs="Arial"/>
          <w:b/>
          <w:sz w:val="12"/>
          <w:szCs w:val="12"/>
          <w:lang w:val="es-ES_tradnl"/>
        </w:rPr>
      </w:pPr>
      <w:r w:rsidRPr="003A7ECD">
        <w:rPr>
          <w:rFonts w:ascii="Arial" w:hAnsi="Arial" w:cs="Arial"/>
          <w:b/>
          <w:sz w:val="24"/>
          <w:szCs w:val="24"/>
          <w:lang w:val="es-ES_tradnl"/>
        </w:rPr>
        <w:lastRenderedPageBreak/>
        <w:t>DENTAURUM GmbH &amp; Co. KG</w:t>
      </w:r>
      <w:r w:rsidRPr="003A7ECD">
        <w:rPr>
          <w:rFonts w:ascii="Arial" w:hAnsi="Arial" w:cs="Arial"/>
          <w:b/>
          <w:sz w:val="24"/>
          <w:szCs w:val="24"/>
          <w:lang w:val="es-ES_tradnl"/>
        </w:rPr>
        <w:tab/>
      </w:r>
      <w:r w:rsidRPr="003A7ECD">
        <w:rPr>
          <w:rFonts w:ascii="Arial" w:hAnsi="Arial" w:cs="Arial"/>
          <w:b/>
          <w:sz w:val="24"/>
          <w:szCs w:val="24"/>
          <w:lang w:val="es-ES_tradnl"/>
        </w:rPr>
        <w:br/>
      </w:r>
    </w:p>
    <w:p w14:paraId="1E2171DC" w14:textId="77777777" w:rsidR="008F376D" w:rsidRPr="003A7ECD" w:rsidRDefault="008F376D" w:rsidP="008F376D">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Fundada en 1886,</w:t>
      </w:r>
      <w:bookmarkStart w:id="2" w:name="_Hlk177715378"/>
      <w:r w:rsidRPr="003A7ECD">
        <w:rPr>
          <w:rFonts w:ascii="Arial" w:hAnsi="Arial" w:cs="Arial"/>
          <w:sz w:val="22"/>
          <w:szCs w:val="22"/>
          <w:lang w:val="es-ES_tradnl"/>
        </w:rPr>
        <w:t xml:space="preserve"> Dentaurum es la compañía dental más antigua del mundo en funcionamiento ininterrumpido,</w:t>
      </w:r>
      <w:bookmarkEnd w:id="2"/>
      <w:r w:rsidRPr="003A7ECD">
        <w:rPr>
          <w:lang w:val="es-ES_tradnl"/>
        </w:rPr>
        <w:t xml:space="preserve"> </w:t>
      </w:r>
      <w:r w:rsidRPr="003A7ECD">
        <w:rPr>
          <w:rFonts w:ascii="Arial" w:hAnsi="Arial" w:cs="Arial"/>
          <w:sz w:val="22"/>
          <w:szCs w:val="22"/>
          <w:lang w:val="es-ES_tradnl"/>
        </w:rPr>
        <w:t xml:space="preserve">activa en la industria dental desde su primer día, y aún de propiedad familiar. Esto es a la vez una obligación y un incentivo para la dirección y los empleados. </w:t>
      </w:r>
    </w:p>
    <w:p w14:paraId="0419C73D" w14:textId="77777777" w:rsidR="008F376D" w:rsidRPr="003A7ECD" w:rsidRDefault="008F376D" w:rsidP="008F376D">
      <w:pPr>
        <w:autoSpaceDE w:val="0"/>
        <w:autoSpaceDN w:val="0"/>
        <w:adjustRightInd w:val="0"/>
        <w:spacing w:line="312" w:lineRule="auto"/>
        <w:jc w:val="both"/>
        <w:rPr>
          <w:rFonts w:ascii="Arial" w:hAnsi="Arial" w:cs="Arial"/>
          <w:sz w:val="16"/>
          <w:szCs w:val="16"/>
          <w:lang w:val="es-ES_tradnl"/>
        </w:rPr>
      </w:pPr>
    </w:p>
    <w:p w14:paraId="6BFD191E" w14:textId="77777777" w:rsidR="008F376D" w:rsidRPr="003A7ECD" w:rsidRDefault="008F376D" w:rsidP="008F376D">
      <w:pPr>
        <w:spacing w:line="312" w:lineRule="auto"/>
        <w:jc w:val="both"/>
        <w:rPr>
          <w:rFonts w:ascii="Arial" w:hAnsi="Arial" w:cs="Arial"/>
          <w:sz w:val="22"/>
          <w:szCs w:val="22"/>
          <w:lang w:val="es-ES_tradnl"/>
        </w:rPr>
      </w:pPr>
      <w:r w:rsidRPr="003A7ECD">
        <w:rPr>
          <w:rFonts w:ascii="Arial" w:hAnsi="Arial" w:cs="Arial"/>
          <w:sz w:val="22"/>
          <w:szCs w:val="22"/>
          <w:lang w:val="es-ES_tradnl"/>
        </w:rPr>
        <w:t>«</w:t>
      </w:r>
      <w:proofErr w:type="spellStart"/>
      <w:r w:rsidRPr="003A7ECD">
        <w:rPr>
          <w:rFonts w:ascii="Arial" w:hAnsi="Arial" w:cs="Arial"/>
          <w:sz w:val="22"/>
          <w:szCs w:val="22"/>
          <w:lang w:val="es-ES_tradnl"/>
        </w:rPr>
        <w:t>Engineered</w:t>
      </w:r>
      <w:proofErr w:type="spellEnd"/>
      <w:r w:rsidRPr="003A7ECD">
        <w:rPr>
          <w:rFonts w:ascii="Arial" w:hAnsi="Arial" w:cs="Arial"/>
          <w:sz w:val="22"/>
          <w:szCs w:val="22"/>
          <w:lang w:val="es-ES_tradnl"/>
        </w:rPr>
        <w:t xml:space="preserve"> and made in </w:t>
      </w:r>
      <w:proofErr w:type="spellStart"/>
      <w:r w:rsidRPr="003A7ECD">
        <w:rPr>
          <w:rFonts w:ascii="Arial" w:hAnsi="Arial" w:cs="Arial"/>
          <w:sz w:val="22"/>
          <w:szCs w:val="22"/>
          <w:lang w:val="es-ES_tradnl"/>
        </w:rPr>
        <w:t>Germany</w:t>
      </w:r>
      <w:proofErr w:type="spellEnd"/>
      <w:r w:rsidRPr="003A7ECD">
        <w:rPr>
          <w:rFonts w:ascii="Arial" w:hAnsi="Arial" w:cs="Arial"/>
          <w:sz w:val="22"/>
          <w:szCs w:val="22"/>
          <w:lang w:val="es-ES_tradnl"/>
        </w:rPr>
        <w:t xml:space="preserve">», en nuestra sede de Ispringen, en la Selva Negra, en el corazón de la región tecnológica de Baden-Württemberg, se desarrollan y fabrican más de 8.500 productos de marca en nuestras modernas y complejas instalaciones de producción. </w:t>
      </w:r>
      <w:r w:rsidRPr="00A570C9">
        <w:rPr>
          <w:rFonts w:ascii="Arial" w:hAnsi="Arial" w:cs="Arial"/>
          <w:sz w:val="22"/>
          <w:szCs w:val="22"/>
          <w:lang w:val="es-ES_tradnl"/>
        </w:rPr>
        <w:t>Siendo uno de los pocos fabricantes y proveedores de gama completa,</w:t>
      </w:r>
      <w:r>
        <w:rPr>
          <w:rFonts w:ascii="Arial" w:hAnsi="Arial" w:cs="Arial"/>
          <w:sz w:val="22"/>
          <w:szCs w:val="22"/>
          <w:lang w:val="es-ES_tradnl"/>
        </w:rPr>
        <w:t xml:space="preserve"> </w:t>
      </w:r>
      <w:r w:rsidRPr="00A570C9">
        <w:rPr>
          <w:rFonts w:ascii="Arial" w:hAnsi="Arial" w:cs="Arial"/>
          <w:sz w:val="22"/>
          <w:szCs w:val="22"/>
          <w:lang w:val="es-ES_tradnl"/>
        </w:rPr>
        <w:t>Dentaurum, junto con sus 8 filiales y distribuidores en más de 130 países de todo el mundo, establece estándares en los campos de la ortodoncia, la prótesis dental, la implantología y la cerámica.</w:t>
      </w:r>
      <w:r>
        <w:rPr>
          <w:rFonts w:ascii="Arial" w:hAnsi="Arial" w:cs="Arial"/>
          <w:sz w:val="22"/>
          <w:szCs w:val="22"/>
          <w:lang w:val="es-ES_tradnl"/>
        </w:rPr>
        <w:t xml:space="preserve"> </w:t>
      </w:r>
      <w:r w:rsidRPr="003A7ECD">
        <w:rPr>
          <w:rFonts w:ascii="Arial" w:hAnsi="Arial" w:cs="Arial"/>
          <w:sz w:val="22"/>
          <w:szCs w:val="22"/>
          <w:lang w:val="es-ES_tradnl"/>
        </w:rPr>
        <w:t xml:space="preserve">Esto sitúa a la empresa en el segmento del 5% de los mayores fabricantes de productos dentales de Alemania. </w:t>
      </w:r>
    </w:p>
    <w:p w14:paraId="67B9894F" w14:textId="77777777" w:rsidR="008F376D" w:rsidRPr="003A7ECD" w:rsidRDefault="008F376D" w:rsidP="008F376D">
      <w:pPr>
        <w:autoSpaceDE w:val="0"/>
        <w:autoSpaceDN w:val="0"/>
        <w:adjustRightInd w:val="0"/>
        <w:spacing w:line="312" w:lineRule="auto"/>
        <w:jc w:val="both"/>
        <w:rPr>
          <w:rFonts w:ascii="Arial" w:hAnsi="Arial" w:cs="Arial"/>
          <w:sz w:val="16"/>
          <w:szCs w:val="16"/>
          <w:lang w:val="es-ES_tradnl"/>
        </w:rPr>
      </w:pPr>
    </w:p>
    <w:p w14:paraId="53D58DD0" w14:textId="77777777" w:rsidR="008F376D" w:rsidRPr="006A1207" w:rsidRDefault="008F376D" w:rsidP="008F376D">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 xml:space="preserve">Dentaurum es una de las primeras empresas que en 1989 ancló fundamentalmente la sostenibilidad en su filosofía corporativa por convicción propia y lo ha continuado ininterrumpidamente desde 1994 con la certificación según DIN EN ISO 14001 y EMAS. La gestión medioambiental, la gestión de calidad y la prevención de riesgos laborales (PRL) se combinan en un único sistema de gestión. Al mismo tiempo, para nosotros, siempre ha sido algo natural que nuestros más de 600 empleados, en todo el mundo, tengan igualdad de oportunidades y sean tratados con consideración. </w:t>
      </w:r>
    </w:p>
    <w:p w14:paraId="42AE56E7" w14:textId="77777777" w:rsidR="008F376D" w:rsidRDefault="008F376D" w:rsidP="008F376D">
      <w:pPr>
        <w:spacing w:line="288" w:lineRule="auto"/>
        <w:jc w:val="both"/>
        <w:rPr>
          <w:rFonts w:ascii="Arial" w:hAnsi="Arial" w:cs="Arial"/>
          <w:bCs/>
          <w:sz w:val="32"/>
          <w:szCs w:val="32"/>
          <w:lang w:val="es-ES_tradnl"/>
        </w:rPr>
      </w:pPr>
    </w:p>
    <w:p w14:paraId="3548BCCD" w14:textId="77777777" w:rsidR="008F376D" w:rsidRDefault="008F376D" w:rsidP="008F376D">
      <w:pPr>
        <w:spacing w:line="288" w:lineRule="auto"/>
        <w:jc w:val="both"/>
        <w:rPr>
          <w:rFonts w:ascii="Arial" w:hAnsi="Arial" w:cs="Arial"/>
          <w:bCs/>
          <w:sz w:val="32"/>
          <w:szCs w:val="32"/>
          <w:lang w:val="es-ES_tradnl"/>
        </w:rPr>
      </w:pPr>
    </w:p>
    <w:p w14:paraId="427FD8FE" w14:textId="77777777" w:rsidR="008F376D" w:rsidRDefault="008F376D" w:rsidP="008F376D">
      <w:pPr>
        <w:spacing w:line="288" w:lineRule="auto"/>
        <w:jc w:val="both"/>
        <w:rPr>
          <w:rFonts w:ascii="Arial" w:hAnsi="Arial" w:cs="Arial"/>
          <w:bCs/>
          <w:sz w:val="32"/>
          <w:szCs w:val="32"/>
          <w:lang w:val="es-ES_tradnl"/>
        </w:rPr>
      </w:pPr>
    </w:p>
    <w:p w14:paraId="3DB45DEB" w14:textId="77777777" w:rsidR="008F376D" w:rsidRDefault="008F376D" w:rsidP="008F376D">
      <w:pPr>
        <w:spacing w:line="288" w:lineRule="auto"/>
        <w:jc w:val="both"/>
        <w:rPr>
          <w:rFonts w:ascii="Arial" w:hAnsi="Arial" w:cs="Arial"/>
          <w:bCs/>
          <w:sz w:val="32"/>
          <w:szCs w:val="32"/>
          <w:lang w:val="es-ES_tradnl"/>
        </w:rPr>
      </w:pPr>
    </w:p>
    <w:p w14:paraId="4B83CB73" w14:textId="77777777" w:rsidR="008F376D" w:rsidRPr="005B0BEA" w:rsidRDefault="008F376D" w:rsidP="008F376D">
      <w:pPr>
        <w:spacing w:line="288" w:lineRule="auto"/>
        <w:jc w:val="both"/>
        <w:rPr>
          <w:rFonts w:ascii="Arial" w:hAnsi="Arial" w:cs="Arial"/>
          <w:bCs/>
          <w:sz w:val="32"/>
          <w:szCs w:val="32"/>
          <w:lang w:val="es-ES_tradnl"/>
        </w:rPr>
      </w:pPr>
    </w:p>
    <w:p w14:paraId="0F33AEAD" w14:textId="77777777" w:rsidR="008F376D" w:rsidRPr="00225746" w:rsidRDefault="008F376D" w:rsidP="004572B6">
      <w:pPr>
        <w:spacing w:line="264" w:lineRule="auto"/>
        <w:jc w:val="both"/>
        <w:rPr>
          <w:rFonts w:ascii="Arial" w:hAnsi="Arial" w:cs="Arial"/>
          <w:b/>
          <w:sz w:val="22"/>
          <w:szCs w:val="22"/>
          <w:lang w:val="es-ES_tradnl"/>
        </w:rPr>
      </w:pPr>
    </w:p>
    <w:sectPr w:rsidR="008F376D" w:rsidRPr="00225746" w:rsidSect="00C748C1">
      <w:headerReference w:type="default" r:id="rId15"/>
      <w:footerReference w:type="default" r:id="rId16"/>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D8D4" w14:textId="77777777" w:rsidR="006719A8" w:rsidRDefault="006719A8" w:rsidP="00956719">
      <w:r>
        <w:separator/>
      </w:r>
    </w:p>
  </w:endnote>
  <w:endnote w:type="continuationSeparator" w:id="0">
    <w:p w14:paraId="0D517F2B" w14:textId="77777777" w:rsidR="006719A8" w:rsidRDefault="006719A8"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4A05" w14:textId="77777777" w:rsidR="006719A8" w:rsidRDefault="006719A8" w:rsidP="00956719">
      <w:r>
        <w:separator/>
      </w:r>
    </w:p>
  </w:footnote>
  <w:footnote w:type="continuationSeparator" w:id="0">
    <w:p w14:paraId="4F6F5ED9" w14:textId="77777777" w:rsidR="006719A8" w:rsidRDefault="006719A8"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11950355" w:rsidR="00956719" w:rsidRDefault="008F376D" w:rsidP="00956719">
    <w:pPr>
      <w:pStyle w:val="Kopfzeile"/>
      <w:ind w:left="-1276"/>
    </w:pPr>
    <w:r>
      <w:rPr>
        <w:noProof/>
      </w:rPr>
      <w:drawing>
        <wp:anchor distT="0" distB="0" distL="114300" distR="114300" simplePos="0" relativeHeight="251659264" behindDoc="1" locked="0" layoutInCell="1" allowOverlap="1" wp14:anchorId="1CAD9E23" wp14:editId="087EEC76">
          <wp:simplePos x="0" y="0"/>
          <wp:positionH relativeFrom="column">
            <wp:posOffset>-895350</wp:posOffset>
          </wp:positionH>
          <wp:positionV relativeFrom="paragraph">
            <wp:posOffset>-181610</wp:posOffset>
          </wp:positionV>
          <wp:extent cx="7611035" cy="10757783"/>
          <wp:effectExtent l="0" t="0" r="9525" b="5715"/>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11035" cy="1075778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F1227"/>
    <w:multiLevelType w:val="hybridMultilevel"/>
    <w:tmpl w:val="710899CC"/>
    <w:lvl w:ilvl="0" w:tplc="D2C66ED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4515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5333F"/>
    <w:rsid w:val="00057A71"/>
    <w:rsid w:val="000612B5"/>
    <w:rsid w:val="000711F1"/>
    <w:rsid w:val="00092A14"/>
    <w:rsid w:val="000C1A92"/>
    <w:rsid w:val="00110DAE"/>
    <w:rsid w:val="0011113B"/>
    <w:rsid w:val="00115503"/>
    <w:rsid w:val="00120853"/>
    <w:rsid w:val="0012161A"/>
    <w:rsid w:val="001A359E"/>
    <w:rsid w:val="001C5139"/>
    <w:rsid w:val="001E14E0"/>
    <w:rsid w:val="001E15D8"/>
    <w:rsid w:val="001E52A9"/>
    <w:rsid w:val="001E7A6D"/>
    <w:rsid w:val="001F1F5F"/>
    <w:rsid w:val="001F6C6B"/>
    <w:rsid w:val="00225746"/>
    <w:rsid w:val="00241B32"/>
    <w:rsid w:val="00293265"/>
    <w:rsid w:val="002C5D62"/>
    <w:rsid w:val="002C7277"/>
    <w:rsid w:val="002D7273"/>
    <w:rsid w:val="002E024F"/>
    <w:rsid w:val="002E1A9F"/>
    <w:rsid w:val="002E6AFD"/>
    <w:rsid w:val="00334F2D"/>
    <w:rsid w:val="00372C73"/>
    <w:rsid w:val="00392768"/>
    <w:rsid w:val="003C5142"/>
    <w:rsid w:val="003D47B4"/>
    <w:rsid w:val="00406507"/>
    <w:rsid w:val="00437394"/>
    <w:rsid w:val="004572B6"/>
    <w:rsid w:val="00477206"/>
    <w:rsid w:val="004A6708"/>
    <w:rsid w:val="00502184"/>
    <w:rsid w:val="005236AD"/>
    <w:rsid w:val="00525566"/>
    <w:rsid w:val="005322EC"/>
    <w:rsid w:val="005502AC"/>
    <w:rsid w:val="0055128B"/>
    <w:rsid w:val="005831C5"/>
    <w:rsid w:val="00587AEB"/>
    <w:rsid w:val="005B2F74"/>
    <w:rsid w:val="005E6E6A"/>
    <w:rsid w:val="005F7861"/>
    <w:rsid w:val="00612A40"/>
    <w:rsid w:val="00630D00"/>
    <w:rsid w:val="00655473"/>
    <w:rsid w:val="00664415"/>
    <w:rsid w:val="006719A8"/>
    <w:rsid w:val="006A09FB"/>
    <w:rsid w:val="006A31B2"/>
    <w:rsid w:val="006E36A8"/>
    <w:rsid w:val="006F6A25"/>
    <w:rsid w:val="0076351D"/>
    <w:rsid w:val="007946CE"/>
    <w:rsid w:val="00796016"/>
    <w:rsid w:val="007B15D2"/>
    <w:rsid w:val="007D54D4"/>
    <w:rsid w:val="007F015B"/>
    <w:rsid w:val="0088740E"/>
    <w:rsid w:val="008914C3"/>
    <w:rsid w:val="008D4B41"/>
    <w:rsid w:val="008D6C5A"/>
    <w:rsid w:val="008E0C40"/>
    <w:rsid w:val="008E105B"/>
    <w:rsid w:val="008E31E5"/>
    <w:rsid w:val="008F376D"/>
    <w:rsid w:val="00900498"/>
    <w:rsid w:val="00910580"/>
    <w:rsid w:val="00945C6B"/>
    <w:rsid w:val="00952083"/>
    <w:rsid w:val="00956719"/>
    <w:rsid w:val="00960E18"/>
    <w:rsid w:val="00962CA9"/>
    <w:rsid w:val="00965B3D"/>
    <w:rsid w:val="009F7587"/>
    <w:rsid w:val="00A176F0"/>
    <w:rsid w:val="00A25A4E"/>
    <w:rsid w:val="00A6763A"/>
    <w:rsid w:val="00A95737"/>
    <w:rsid w:val="00AA0283"/>
    <w:rsid w:val="00AA1D56"/>
    <w:rsid w:val="00AB5CE4"/>
    <w:rsid w:val="00AF73F7"/>
    <w:rsid w:val="00B25CA1"/>
    <w:rsid w:val="00B57145"/>
    <w:rsid w:val="00B65386"/>
    <w:rsid w:val="00B706B2"/>
    <w:rsid w:val="00BA686C"/>
    <w:rsid w:val="00BC0AD5"/>
    <w:rsid w:val="00C3384E"/>
    <w:rsid w:val="00C43367"/>
    <w:rsid w:val="00C44B47"/>
    <w:rsid w:val="00C57504"/>
    <w:rsid w:val="00C748C1"/>
    <w:rsid w:val="00C83C82"/>
    <w:rsid w:val="00C93DDD"/>
    <w:rsid w:val="00CA57EB"/>
    <w:rsid w:val="00CF02FC"/>
    <w:rsid w:val="00D14F4B"/>
    <w:rsid w:val="00D16F39"/>
    <w:rsid w:val="00D171F8"/>
    <w:rsid w:val="00D836F2"/>
    <w:rsid w:val="00D9094C"/>
    <w:rsid w:val="00DB1BEF"/>
    <w:rsid w:val="00DD76A8"/>
    <w:rsid w:val="00DE318B"/>
    <w:rsid w:val="00E01B22"/>
    <w:rsid w:val="00E14C51"/>
    <w:rsid w:val="00E15150"/>
    <w:rsid w:val="00E273C3"/>
    <w:rsid w:val="00E63447"/>
    <w:rsid w:val="00E962C5"/>
    <w:rsid w:val="00EA6B2A"/>
    <w:rsid w:val="00F16E33"/>
    <w:rsid w:val="00F223D1"/>
    <w:rsid w:val="00F458A6"/>
    <w:rsid w:val="00F50658"/>
    <w:rsid w:val="00F7158B"/>
    <w:rsid w:val="00FE75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5F78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831C5"/>
    <w:rPr>
      <w:sz w:val="16"/>
      <w:szCs w:val="16"/>
    </w:rPr>
  </w:style>
  <w:style w:type="paragraph" w:styleId="Kommentartext">
    <w:name w:val="annotation text"/>
    <w:basedOn w:val="Standard"/>
    <w:link w:val="KommentartextZchn"/>
    <w:uiPriority w:val="99"/>
    <w:unhideWhenUsed/>
    <w:rsid w:val="005831C5"/>
  </w:style>
  <w:style w:type="character" w:customStyle="1" w:styleId="KommentartextZchn">
    <w:name w:val="Kommentartext Zchn"/>
    <w:basedOn w:val="Absatz-Standardschriftart"/>
    <w:link w:val="Kommentartext"/>
    <w:uiPriority w:val="99"/>
    <w:rsid w:val="005831C5"/>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5831C5"/>
    <w:rPr>
      <w:b/>
      <w:bCs/>
    </w:rPr>
  </w:style>
  <w:style w:type="character" w:customStyle="1" w:styleId="KommentarthemaZchn">
    <w:name w:val="Kommentarthema Zchn"/>
    <w:basedOn w:val="KommentartextZchn"/>
    <w:link w:val="Kommentarthema"/>
    <w:uiPriority w:val="99"/>
    <w:semiHidden/>
    <w:rsid w:val="005831C5"/>
    <w:rPr>
      <w:rFonts w:ascii="Times New Roman" w:eastAsia="Times New Roman" w:hAnsi="Times New Roman" w:cs="Times New Roman"/>
      <w:b/>
      <w:bCs/>
      <w:sz w:val="20"/>
      <w:szCs w:val="20"/>
    </w:rPr>
  </w:style>
  <w:style w:type="character" w:customStyle="1" w:styleId="berschrift1Zchn">
    <w:name w:val="Überschrift 1 Zchn"/>
    <w:basedOn w:val="Absatz-Standardschriftart"/>
    <w:link w:val="berschrift1"/>
    <w:uiPriority w:val="9"/>
    <w:rsid w:val="005F7861"/>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0612B5"/>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0612B5"/>
    <w:rPr>
      <w:color w:val="605E5C"/>
      <w:shd w:val="clear" w:color="auto" w:fill="E1DFDD"/>
    </w:rPr>
  </w:style>
  <w:style w:type="paragraph" w:styleId="Listenabsatz">
    <w:name w:val="List Paragraph"/>
    <w:basedOn w:val="Standard"/>
    <w:uiPriority w:val="34"/>
    <w:qFormat/>
    <w:rsid w:val="002E6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6017">
      <w:bodyDiv w:val="1"/>
      <w:marLeft w:val="0"/>
      <w:marRight w:val="0"/>
      <w:marTop w:val="0"/>
      <w:marBottom w:val="0"/>
      <w:divBdr>
        <w:top w:val="none" w:sz="0" w:space="0" w:color="auto"/>
        <w:left w:val="none" w:sz="0" w:space="0" w:color="auto"/>
        <w:bottom w:val="none" w:sz="0" w:space="0" w:color="auto"/>
        <w:right w:val="none" w:sz="0" w:space="0" w:color="auto"/>
      </w:divBdr>
    </w:div>
    <w:div w:id="297734570">
      <w:bodyDiv w:val="1"/>
      <w:marLeft w:val="0"/>
      <w:marRight w:val="0"/>
      <w:marTop w:val="0"/>
      <w:marBottom w:val="0"/>
      <w:divBdr>
        <w:top w:val="none" w:sz="0" w:space="0" w:color="auto"/>
        <w:left w:val="none" w:sz="0" w:space="0" w:color="auto"/>
        <w:bottom w:val="none" w:sz="0" w:space="0" w:color="auto"/>
        <w:right w:val="none" w:sz="0" w:space="0" w:color="auto"/>
      </w:divBdr>
    </w:div>
    <w:div w:id="343897956">
      <w:bodyDiv w:val="1"/>
      <w:marLeft w:val="0"/>
      <w:marRight w:val="0"/>
      <w:marTop w:val="0"/>
      <w:marBottom w:val="0"/>
      <w:divBdr>
        <w:top w:val="none" w:sz="0" w:space="0" w:color="auto"/>
        <w:left w:val="none" w:sz="0" w:space="0" w:color="auto"/>
        <w:bottom w:val="none" w:sz="0" w:space="0" w:color="auto"/>
        <w:right w:val="none" w:sz="0" w:space="0" w:color="auto"/>
      </w:divBdr>
    </w:div>
    <w:div w:id="415708136">
      <w:bodyDiv w:val="1"/>
      <w:marLeft w:val="0"/>
      <w:marRight w:val="0"/>
      <w:marTop w:val="0"/>
      <w:marBottom w:val="0"/>
      <w:divBdr>
        <w:top w:val="none" w:sz="0" w:space="0" w:color="auto"/>
        <w:left w:val="none" w:sz="0" w:space="0" w:color="auto"/>
        <w:bottom w:val="none" w:sz="0" w:space="0" w:color="auto"/>
        <w:right w:val="none" w:sz="0" w:space="0" w:color="auto"/>
      </w:divBdr>
    </w:div>
    <w:div w:id="448741337">
      <w:bodyDiv w:val="1"/>
      <w:marLeft w:val="0"/>
      <w:marRight w:val="0"/>
      <w:marTop w:val="0"/>
      <w:marBottom w:val="0"/>
      <w:divBdr>
        <w:top w:val="none" w:sz="0" w:space="0" w:color="auto"/>
        <w:left w:val="none" w:sz="0" w:space="0" w:color="auto"/>
        <w:bottom w:val="none" w:sz="0" w:space="0" w:color="auto"/>
        <w:right w:val="none" w:sz="0" w:space="0" w:color="auto"/>
      </w:divBdr>
    </w:div>
    <w:div w:id="474876712">
      <w:bodyDiv w:val="1"/>
      <w:marLeft w:val="0"/>
      <w:marRight w:val="0"/>
      <w:marTop w:val="0"/>
      <w:marBottom w:val="0"/>
      <w:divBdr>
        <w:top w:val="none" w:sz="0" w:space="0" w:color="auto"/>
        <w:left w:val="none" w:sz="0" w:space="0" w:color="auto"/>
        <w:bottom w:val="none" w:sz="0" w:space="0" w:color="auto"/>
        <w:right w:val="none" w:sz="0" w:space="0" w:color="auto"/>
      </w:divBdr>
    </w:div>
    <w:div w:id="551622199">
      <w:bodyDiv w:val="1"/>
      <w:marLeft w:val="0"/>
      <w:marRight w:val="0"/>
      <w:marTop w:val="0"/>
      <w:marBottom w:val="0"/>
      <w:divBdr>
        <w:top w:val="none" w:sz="0" w:space="0" w:color="auto"/>
        <w:left w:val="none" w:sz="0" w:space="0" w:color="auto"/>
        <w:bottom w:val="none" w:sz="0" w:space="0" w:color="auto"/>
        <w:right w:val="none" w:sz="0" w:space="0" w:color="auto"/>
      </w:divBdr>
    </w:div>
    <w:div w:id="718281920">
      <w:bodyDiv w:val="1"/>
      <w:marLeft w:val="0"/>
      <w:marRight w:val="0"/>
      <w:marTop w:val="0"/>
      <w:marBottom w:val="0"/>
      <w:divBdr>
        <w:top w:val="none" w:sz="0" w:space="0" w:color="auto"/>
        <w:left w:val="none" w:sz="0" w:space="0" w:color="auto"/>
        <w:bottom w:val="none" w:sz="0" w:space="0" w:color="auto"/>
        <w:right w:val="none" w:sz="0" w:space="0" w:color="auto"/>
      </w:divBdr>
    </w:div>
    <w:div w:id="863205194">
      <w:bodyDiv w:val="1"/>
      <w:marLeft w:val="0"/>
      <w:marRight w:val="0"/>
      <w:marTop w:val="0"/>
      <w:marBottom w:val="0"/>
      <w:divBdr>
        <w:top w:val="none" w:sz="0" w:space="0" w:color="auto"/>
        <w:left w:val="none" w:sz="0" w:space="0" w:color="auto"/>
        <w:bottom w:val="none" w:sz="0" w:space="0" w:color="auto"/>
        <w:right w:val="none" w:sz="0" w:space="0" w:color="auto"/>
      </w:divBdr>
    </w:div>
    <w:div w:id="88224900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22847029">
      <w:bodyDiv w:val="1"/>
      <w:marLeft w:val="0"/>
      <w:marRight w:val="0"/>
      <w:marTop w:val="0"/>
      <w:marBottom w:val="0"/>
      <w:divBdr>
        <w:top w:val="none" w:sz="0" w:space="0" w:color="auto"/>
        <w:left w:val="none" w:sz="0" w:space="0" w:color="auto"/>
        <w:bottom w:val="none" w:sz="0" w:space="0" w:color="auto"/>
        <w:right w:val="none" w:sz="0" w:space="0" w:color="auto"/>
      </w:divBdr>
    </w:div>
    <w:div w:id="1175656361">
      <w:bodyDiv w:val="1"/>
      <w:marLeft w:val="0"/>
      <w:marRight w:val="0"/>
      <w:marTop w:val="0"/>
      <w:marBottom w:val="0"/>
      <w:divBdr>
        <w:top w:val="none" w:sz="0" w:space="0" w:color="auto"/>
        <w:left w:val="none" w:sz="0" w:space="0" w:color="auto"/>
        <w:bottom w:val="none" w:sz="0" w:space="0" w:color="auto"/>
        <w:right w:val="none" w:sz="0" w:space="0" w:color="auto"/>
      </w:divBdr>
    </w:div>
    <w:div w:id="1207060907">
      <w:bodyDiv w:val="1"/>
      <w:marLeft w:val="0"/>
      <w:marRight w:val="0"/>
      <w:marTop w:val="0"/>
      <w:marBottom w:val="0"/>
      <w:divBdr>
        <w:top w:val="none" w:sz="0" w:space="0" w:color="auto"/>
        <w:left w:val="none" w:sz="0" w:space="0" w:color="auto"/>
        <w:bottom w:val="none" w:sz="0" w:space="0" w:color="auto"/>
        <w:right w:val="none" w:sz="0" w:space="0" w:color="auto"/>
      </w:divBdr>
    </w:div>
    <w:div w:id="1696955652">
      <w:bodyDiv w:val="1"/>
      <w:marLeft w:val="0"/>
      <w:marRight w:val="0"/>
      <w:marTop w:val="0"/>
      <w:marBottom w:val="0"/>
      <w:divBdr>
        <w:top w:val="none" w:sz="0" w:space="0" w:color="auto"/>
        <w:left w:val="none" w:sz="0" w:space="0" w:color="auto"/>
        <w:bottom w:val="none" w:sz="0" w:space="0" w:color="auto"/>
        <w:right w:val="none" w:sz="0" w:space="0" w:color="auto"/>
      </w:divBdr>
    </w:div>
    <w:div w:id="1858040728">
      <w:bodyDiv w:val="1"/>
      <w:marLeft w:val="0"/>
      <w:marRight w:val="0"/>
      <w:marTop w:val="0"/>
      <w:marBottom w:val="0"/>
      <w:divBdr>
        <w:top w:val="none" w:sz="0" w:space="0" w:color="auto"/>
        <w:left w:val="none" w:sz="0" w:space="0" w:color="auto"/>
        <w:bottom w:val="none" w:sz="0" w:space="0" w:color="auto"/>
        <w:right w:val="none" w:sz="0" w:space="0" w:color="auto"/>
      </w:divBdr>
    </w:div>
    <w:div w:id="2074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ntaurum.de/lp/esn/tomas.aspx"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dentaurum.com" TargetMode="External"/><Relationship Id="rId4" Type="http://schemas.openxmlformats.org/officeDocument/2006/relationships/settings" Target="settings.xml"/><Relationship Id="rId9" Type="http://schemas.openxmlformats.org/officeDocument/2006/relationships/hyperlink" Target="mailto:info@dentaurum.com" TargetMode="Externa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665B-7A4E-46D2-AA2A-41D2FB4D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751</Words>
  <Characters>4735</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Smolarek, Nina</dc:creator>
  <cp:lastModifiedBy>Hahn, Luisa</cp:lastModifiedBy>
  <cp:revision>5</cp:revision>
  <cp:lastPrinted>2016-10-13T07:47:00Z</cp:lastPrinted>
  <dcterms:created xsi:type="dcterms:W3CDTF">2025-03-12T06:29:00Z</dcterms:created>
  <dcterms:modified xsi:type="dcterms:W3CDTF">2025-03-18T12:57:00Z</dcterms:modified>
</cp:coreProperties>
</file>